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552F" w:rsidRDefault="00D5552F" w:rsidP="00B83290">
      <w:pPr>
        <w:pStyle w:val="Titlu1"/>
        <w:spacing w:before="120" w:after="120" w:line="240" w:lineRule="auto"/>
        <w:jc w:val="both"/>
        <w:rPr>
          <w:rFonts w:ascii="Calibri" w:hAnsi="Calibri"/>
          <w:b/>
          <w:color w:val="C00000"/>
          <w:sz w:val="22"/>
          <w:szCs w:val="22"/>
        </w:rPr>
      </w:pPr>
      <w:bookmarkStart w:id="0" w:name="_Toc445828310"/>
      <w:bookmarkStart w:id="1" w:name="_GoBack"/>
      <w:bookmarkEnd w:id="1"/>
    </w:p>
    <w:p w:rsidR="00B83290" w:rsidRPr="00934E80" w:rsidRDefault="00B83290" w:rsidP="00B83290">
      <w:pPr>
        <w:pStyle w:val="Titlu1"/>
        <w:spacing w:before="120" w:after="120" w:line="240" w:lineRule="auto"/>
        <w:jc w:val="both"/>
        <w:rPr>
          <w:rFonts w:ascii="Calibri" w:hAnsi="Calibri"/>
          <w:b/>
          <w:color w:val="C00000"/>
          <w:sz w:val="22"/>
          <w:szCs w:val="22"/>
        </w:rPr>
      </w:pPr>
      <w:r w:rsidRPr="00934E80">
        <w:rPr>
          <w:rFonts w:ascii="Calibri" w:hAnsi="Calibri"/>
          <w:b/>
          <w:color w:val="C00000"/>
          <w:sz w:val="22"/>
          <w:szCs w:val="22"/>
        </w:rPr>
        <w:t xml:space="preserve">Anexa </w:t>
      </w:r>
      <w:r w:rsidR="00531C31">
        <w:rPr>
          <w:rFonts w:ascii="Calibri" w:hAnsi="Calibri"/>
          <w:b/>
          <w:color w:val="C00000"/>
          <w:sz w:val="22"/>
          <w:szCs w:val="22"/>
        </w:rPr>
        <w:t>4</w:t>
      </w:r>
      <w:r w:rsidRPr="00934E80">
        <w:rPr>
          <w:rFonts w:ascii="Calibri" w:hAnsi="Calibri"/>
          <w:b/>
          <w:color w:val="C00000"/>
          <w:sz w:val="22"/>
          <w:szCs w:val="22"/>
        </w:rPr>
        <w:t xml:space="preserve">:  </w:t>
      </w:r>
      <w:bookmarkEnd w:id="0"/>
      <w:r w:rsidR="00E634F7" w:rsidRPr="00934E80">
        <w:rPr>
          <w:rFonts w:ascii="Calibri" w:hAnsi="Calibri"/>
          <w:b/>
          <w:color w:val="C00000"/>
          <w:sz w:val="22"/>
          <w:szCs w:val="22"/>
        </w:rPr>
        <w:t>Cadrul</w:t>
      </w:r>
      <w:r w:rsidR="00FA0F3A">
        <w:rPr>
          <w:rFonts w:ascii="Calibri" w:hAnsi="Calibri"/>
          <w:b/>
          <w:color w:val="C00000"/>
          <w:sz w:val="22"/>
          <w:szCs w:val="22"/>
        </w:rPr>
        <w:t xml:space="preserve"> strategic și cadrul</w:t>
      </w:r>
      <w:r w:rsidR="00E634F7" w:rsidRPr="00934E80">
        <w:rPr>
          <w:rFonts w:ascii="Calibri" w:hAnsi="Calibri"/>
          <w:b/>
          <w:color w:val="C00000"/>
          <w:sz w:val="22"/>
          <w:szCs w:val="22"/>
        </w:rPr>
        <w:t xml:space="preserve"> legal aplicabil</w:t>
      </w:r>
    </w:p>
    <w:p w:rsidR="006E5F18" w:rsidRDefault="006E5F18" w:rsidP="00FA0F3A">
      <w:pPr>
        <w:keepNext/>
        <w:keepLines/>
        <w:suppressAutoHyphens/>
        <w:spacing w:before="120" w:after="120" w:line="240" w:lineRule="auto"/>
        <w:jc w:val="both"/>
        <w:outlineLvl w:val="1"/>
        <w:rPr>
          <w:rFonts w:ascii="Calibri" w:hAnsi="Calibri"/>
          <w:b/>
          <w:color w:val="C00000"/>
        </w:rPr>
      </w:pPr>
      <w:bookmarkStart w:id="2" w:name="_Toc447534442"/>
    </w:p>
    <w:p w:rsidR="00FA0F3A" w:rsidRPr="00FA0F3A" w:rsidRDefault="00FA0F3A" w:rsidP="00FA0F3A">
      <w:pPr>
        <w:keepNext/>
        <w:keepLines/>
        <w:suppressAutoHyphens/>
        <w:spacing w:before="120" w:after="120" w:line="240" w:lineRule="auto"/>
        <w:jc w:val="both"/>
        <w:outlineLvl w:val="1"/>
        <w:rPr>
          <w:rFonts w:eastAsia="SimSun" w:cs="Times New Roman"/>
          <w:b/>
          <w:color w:val="1F4E79"/>
        </w:rPr>
      </w:pPr>
      <w:r w:rsidRPr="00934E80">
        <w:rPr>
          <w:rFonts w:ascii="Calibri" w:hAnsi="Calibri"/>
          <w:b/>
          <w:color w:val="C00000"/>
        </w:rPr>
        <w:t>Cadrul</w:t>
      </w:r>
      <w:r>
        <w:rPr>
          <w:rFonts w:ascii="Calibri" w:hAnsi="Calibri"/>
          <w:b/>
          <w:color w:val="C00000"/>
        </w:rPr>
        <w:t xml:space="preserve"> strategic </w:t>
      </w:r>
      <w:r w:rsidRPr="00FA0F3A">
        <w:rPr>
          <w:rFonts w:ascii="Calibri" w:hAnsi="Calibri"/>
          <w:b/>
          <w:color w:val="C00000"/>
        </w:rPr>
        <w:t>relevant</w:t>
      </w:r>
      <w:bookmarkEnd w:id="2"/>
    </w:p>
    <w:p w:rsidR="00FA0F3A" w:rsidRPr="00FA0F3A" w:rsidRDefault="00FA0F3A" w:rsidP="00FA0F3A">
      <w:pPr>
        <w:spacing w:before="120" w:after="120" w:line="240" w:lineRule="auto"/>
        <w:jc w:val="both"/>
        <w:rPr>
          <w:rFonts w:eastAsia="Calibri" w:cs="Times New Roman"/>
          <w:color w:val="1F4E79"/>
        </w:rPr>
      </w:pPr>
      <w:r w:rsidRPr="00FA0F3A">
        <w:rPr>
          <w:rFonts w:eastAsia="Calibri" w:cs="Times New Roman"/>
          <w:color w:val="1F4E79"/>
        </w:rPr>
        <w:t>Cererea de propuneri de proiecte este lansată în baza prevederilor Regulamentului (UE) nr. 1303/2013 de stabilire a unor dispoziții comune și ale Regulamentului (UE) nr.1304/2013 privind FSE, precum și în acord cu documentele programatice aplicabile și strategiile asumate la nivel național:</w:t>
      </w:r>
    </w:p>
    <w:p w:rsidR="00FA0F3A" w:rsidRPr="00FA0F3A" w:rsidRDefault="00FA0F3A" w:rsidP="00FA0F3A">
      <w:pPr>
        <w:numPr>
          <w:ilvl w:val="0"/>
          <w:numId w:val="1"/>
        </w:numPr>
        <w:spacing w:before="120" w:after="120" w:line="240" w:lineRule="auto"/>
        <w:jc w:val="both"/>
        <w:rPr>
          <w:rFonts w:eastAsia="Calibri" w:cs="Times New Roman"/>
          <w:b/>
          <w:color w:val="1F4E79"/>
        </w:rPr>
      </w:pPr>
      <w:r w:rsidRPr="00FA0F3A">
        <w:rPr>
          <w:rFonts w:eastAsia="Calibri" w:cs="Times New Roman"/>
          <w:b/>
          <w:color w:val="1F4E79"/>
        </w:rPr>
        <w:t>Acordul de Parteneriat (AP) 2014-2020</w:t>
      </w:r>
    </w:p>
    <w:p w:rsidR="00FA0F3A" w:rsidRDefault="005102F0" w:rsidP="00FA0F3A">
      <w:pPr>
        <w:spacing w:before="120" w:after="120" w:line="240" w:lineRule="auto"/>
        <w:jc w:val="both"/>
        <w:rPr>
          <w:rFonts w:eastAsia="Calibri" w:cs="Times New Roman"/>
          <w:color w:val="023160"/>
        </w:rPr>
      </w:pPr>
      <w:hyperlink r:id="rId8" w:history="1">
        <w:r w:rsidR="00FA0F3A" w:rsidRPr="00FA0F3A">
          <w:rPr>
            <w:rFonts w:eastAsia="Calibri" w:cs="Times New Roman"/>
            <w:color w:val="023160"/>
          </w:rPr>
          <w:t>http://www.fonduri-ue.ro/res/filepicker_users/cd25a597fd-62/2014-2020/acord-parteneriat/Acord_de_Parteneriat_2014-2020_RO_2014RO16M8PA001_1_2_ro.pdf</w:t>
        </w:r>
      </w:hyperlink>
    </w:p>
    <w:p w:rsidR="00D97D3C" w:rsidRPr="00AD1C47" w:rsidRDefault="00D97D3C" w:rsidP="00D97D3C">
      <w:pPr>
        <w:numPr>
          <w:ilvl w:val="0"/>
          <w:numId w:val="3"/>
        </w:numPr>
        <w:spacing w:after="0" w:line="240" w:lineRule="auto"/>
        <w:ind w:left="709"/>
        <w:jc w:val="both"/>
        <w:rPr>
          <w:rFonts w:ascii="Arial" w:hAnsi="Arial" w:cs="Arial"/>
          <w:lang w:val="ro-MD"/>
        </w:rPr>
      </w:pPr>
      <w:r w:rsidRPr="00AD1C47">
        <w:rPr>
          <w:rFonts w:ascii="Arial" w:hAnsi="Arial" w:cs="Arial"/>
          <w:lang w:val="ro-MD"/>
        </w:rPr>
        <w:t xml:space="preserve">Programul  Operational Capital Uman  2014-2020 aprobat de către Comisia Europeană in  data de 25.02.2015 , prin decizia CE   nr   C(2015)1287  - secțiunea 3.1.2., </w:t>
      </w:r>
      <w:r w:rsidRPr="00AD1C47">
        <w:rPr>
          <w:rFonts w:ascii="Arial" w:hAnsi="Arial" w:cs="Arial"/>
        </w:rPr>
        <w:t>“</w:t>
      </w:r>
      <w:r w:rsidRPr="00AD1C47">
        <w:rPr>
          <w:rFonts w:ascii="Arial" w:hAnsi="Arial" w:cs="Arial"/>
          <w:lang w:val="ro-MD"/>
        </w:rPr>
        <w:t xml:space="preserve">Investiții teritoriale integrate (ITI)” – cap 4. </w:t>
      </w:r>
      <w:r w:rsidRPr="000657F7">
        <w:rPr>
          <w:rFonts w:ascii="Arial" w:hAnsi="Arial" w:cs="Arial"/>
          <w:sz w:val="20"/>
          <w:szCs w:val="20"/>
          <w:lang w:val="ro-MD"/>
        </w:rPr>
        <w:t>ABORDAREA INTEGRATĂ A DEZVOLTĂRII TERITORIALE</w:t>
      </w:r>
      <w:r w:rsidRPr="00AD1C47">
        <w:rPr>
          <w:rFonts w:ascii="Arial" w:hAnsi="Arial" w:cs="Arial"/>
          <w:lang w:val="ro-MD"/>
        </w:rPr>
        <w:t xml:space="preserve"> –</w:t>
      </w:r>
      <w:r w:rsidRPr="00AD1C47">
        <w:rPr>
          <w:rFonts w:ascii="Arial" w:hAnsi="Arial" w:cs="Arial"/>
        </w:rPr>
        <w:t xml:space="preserve"> subcapitolul </w:t>
      </w:r>
      <w:r w:rsidRPr="00AD1C47">
        <w:rPr>
          <w:rFonts w:ascii="Arial" w:hAnsi="Arial" w:cs="Arial"/>
          <w:lang w:val="ro-MD"/>
        </w:rPr>
        <w:t xml:space="preserve">4.3 </w:t>
      </w:r>
      <w:r>
        <w:rPr>
          <w:rFonts w:ascii="Arial" w:hAnsi="Arial" w:cs="Arial"/>
          <w:lang w:val="ro-MD"/>
        </w:rPr>
        <w:t xml:space="preserve">- </w:t>
      </w:r>
      <w:r w:rsidRPr="00AD1C47">
        <w:rPr>
          <w:rFonts w:ascii="Arial" w:hAnsi="Arial" w:cs="Arial"/>
          <w:lang w:val="ro-MD"/>
        </w:rPr>
        <w:t>Investiția teritorială integrată (ITI)</w:t>
      </w:r>
      <w:r>
        <w:rPr>
          <w:rFonts w:ascii="Arial" w:hAnsi="Arial" w:cs="Arial"/>
          <w:lang w:val="ro-MD"/>
        </w:rPr>
        <w:t xml:space="preserve"> ;</w:t>
      </w:r>
    </w:p>
    <w:p w:rsidR="00D97D3C" w:rsidRPr="00AD1C47" w:rsidRDefault="00D97D3C" w:rsidP="00D97D3C">
      <w:pPr>
        <w:spacing w:after="0" w:line="240" w:lineRule="auto"/>
        <w:ind w:left="142"/>
        <w:jc w:val="both"/>
        <w:rPr>
          <w:rFonts w:ascii="Arial" w:hAnsi="Arial" w:cs="Arial"/>
          <w:lang w:val="ro-MD"/>
        </w:rPr>
      </w:pPr>
    </w:p>
    <w:p w:rsidR="00D97D3C" w:rsidRPr="00AD1C47" w:rsidRDefault="00D97D3C" w:rsidP="00D97D3C">
      <w:pPr>
        <w:pStyle w:val="Listparagraf"/>
        <w:numPr>
          <w:ilvl w:val="0"/>
          <w:numId w:val="3"/>
        </w:numPr>
        <w:spacing w:after="0" w:line="240" w:lineRule="auto"/>
        <w:ind w:left="709"/>
        <w:jc w:val="both"/>
        <w:rPr>
          <w:rFonts w:ascii="Arial" w:hAnsi="Arial" w:cs="Arial"/>
          <w:lang w:val="ro-MD"/>
        </w:rPr>
      </w:pPr>
      <w:r w:rsidRPr="00AD1C47">
        <w:rPr>
          <w:rFonts w:ascii="Arial" w:hAnsi="Arial" w:cs="Arial"/>
          <w:lang w:val="ro-MD"/>
        </w:rPr>
        <w:t>Regulamentul (UE) nr. 1303/2013) –art.36</w:t>
      </w:r>
      <w:r>
        <w:rPr>
          <w:rFonts w:ascii="Arial" w:hAnsi="Arial" w:cs="Arial"/>
          <w:lang w:val="ro-MD"/>
        </w:rPr>
        <w:t xml:space="preserve"> ;</w:t>
      </w:r>
    </w:p>
    <w:p w:rsidR="00D97D3C" w:rsidRPr="00AD1C47" w:rsidRDefault="00D97D3C" w:rsidP="00D97D3C">
      <w:pPr>
        <w:pStyle w:val="Listparagraf"/>
        <w:spacing w:after="0" w:line="240" w:lineRule="auto"/>
        <w:ind w:left="142"/>
        <w:jc w:val="both"/>
        <w:rPr>
          <w:rFonts w:ascii="Arial" w:hAnsi="Arial" w:cs="Arial"/>
          <w:lang w:val="ro-MD"/>
        </w:rPr>
      </w:pPr>
    </w:p>
    <w:p w:rsidR="00D97D3C" w:rsidRPr="008D0899" w:rsidRDefault="00D97D3C" w:rsidP="00D97D3C">
      <w:pPr>
        <w:pStyle w:val="Listparagraf"/>
        <w:numPr>
          <w:ilvl w:val="0"/>
          <w:numId w:val="3"/>
        </w:numPr>
        <w:spacing w:after="0" w:line="240" w:lineRule="auto"/>
        <w:jc w:val="both"/>
        <w:rPr>
          <w:rFonts w:ascii="Arial" w:hAnsi="Arial" w:cs="Arial"/>
        </w:rPr>
      </w:pPr>
      <w:r w:rsidRPr="008D0899">
        <w:rPr>
          <w:rFonts w:ascii="Arial" w:hAnsi="Arial" w:cs="Arial"/>
          <w:lang w:val="ro-MD"/>
        </w:rPr>
        <w:t xml:space="preserve">Memorandumul cu tema ”Strategia de Dezvoltare Durabilă a Deltei Dunării și implementarea acesteia printr-o investiție teritorială integrată” - nr. </w:t>
      </w:r>
      <w:r w:rsidRPr="008D0899">
        <w:rPr>
          <w:rFonts w:ascii="Arial" w:hAnsi="Arial" w:cs="Arial"/>
          <w:bCs/>
          <w:iCs/>
        </w:rPr>
        <w:t xml:space="preserve">20/466/IM/14.01.2015 , </w:t>
      </w:r>
      <w:r w:rsidRPr="008D0899">
        <w:rPr>
          <w:rFonts w:ascii="Arial" w:hAnsi="Arial" w:cs="Arial"/>
        </w:rPr>
        <w:t xml:space="preserve">aprobat de catre  Guvernul României </w:t>
      </w:r>
    </w:p>
    <w:p w:rsidR="00D97D3C" w:rsidRPr="00AA3402" w:rsidRDefault="00D97D3C" w:rsidP="00D97D3C">
      <w:pPr>
        <w:pStyle w:val="Listparagraf"/>
        <w:rPr>
          <w:rFonts w:ascii="Arial" w:hAnsi="Arial" w:cs="Arial"/>
        </w:rPr>
      </w:pPr>
    </w:p>
    <w:p w:rsidR="00D97D3C" w:rsidRPr="000B3665" w:rsidRDefault="00D97D3C" w:rsidP="00D97D3C">
      <w:pPr>
        <w:pStyle w:val="Listparagraf"/>
        <w:numPr>
          <w:ilvl w:val="0"/>
          <w:numId w:val="3"/>
        </w:numPr>
        <w:spacing w:after="0" w:line="240" w:lineRule="auto"/>
        <w:jc w:val="both"/>
        <w:rPr>
          <w:rFonts w:ascii="Arial" w:hAnsi="Arial" w:cs="Arial"/>
        </w:rPr>
      </w:pPr>
      <w:r>
        <w:rPr>
          <w:rFonts w:ascii="Arial" w:hAnsi="Arial" w:cs="Arial"/>
        </w:rPr>
        <w:t>Strategia Integrata de Dezvoltare Durabila a Deltei Dunarii , aprobata prin H.G. nr.602 / 2016</w:t>
      </w:r>
    </w:p>
    <w:p w:rsidR="004059E7" w:rsidRPr="00532AA3" w:rsidRDefault="004059E7" w:rsidP="008E0EEF">
      <w:pPr>
        <w:pStyle w:val="Listparagraf"/>
        <w:spacing w:before="120" w:after="120" w:line="240" w:lineRule="auto"/>
        <w:ind w:left="360"/>
        <w:jc w:val="both"/>
        <w:rPr>
          <w:rFonts w:eastAsia="Calibri"/>
          <w:color w:val="1F4E79"/>
        </w:rPr>
      </w:pPr>
    </w:p>
    <w:p w:rsidR="00FA0F3A" w:rsidRPr="00FA0F3A" w:rsidRDefault="00FA0F3A" w:rsidP="00FA0F3A">
      <w:pPr>
        <w:numPr>
          <w:ilvl w:val="0"/>
          <w:numId w:val="1"/>
        </w:numPr>
        <w:spacing w:before="120" w:after="120" w:line="240" w:lineRule="auto"/>
        <w:jc w:val="both"/>
        <w:rPr>
          <w:rFonts w:eastAsia="Calibri" w:cs="Times New Roman"/>
          <w:b/>
          <w:color w:val="1F4E79"/>
        </w:rPr>
      </w:pPr>
      <w:r w:rsidRPr="00FA0F3A">
        <w:rPr>
          <w:rFonts w:eastAsia="Calibri" w:cs="Times New Roman"/>
          <w:b/>
          <w:color w:val="1F4E79"/>
        </w:rPr>
        <w:t>Recomandările Specifice de Țară (RST) 2014 şi 2015</w:t>
      </w:r>
    </w:p>
    <w:p w:rsidR="00FA0F3A" w:rsidRPr="00FA0F3A" w:rsidRDefault="00FA0F3A" w:rsidP="00FA0F3A">
      <w:pPr>
        <w:spacing w:before="120" w:after="120" w:line="240" w:lineRule="auto"/>
        <w:jc w:val="both"/>
        <w:rPr>
          <w:rFonts w:eastAsia="Calibri" w:cs="Times New Roman"/>
          <w:color w:val="1F4E79"/>
        </w:rPr>
      </w:pPr>
      <w:r w:rsidRPr="00FA0F3A">
        <w:rPr>
          <w:rFonts w:eastAsia="Calibri" w:cs="Times New Roman"/>
          <w:color w:val="1F4E79"/>
        </w:rPr>
        <w:t>http://ec.europa.eu/europe2020/pdf/csr2014/csr2014_council_romenia_ro.pdf</w:t>
      </w:r>
    </w:p>
    <w:p w:rsidR="00FA0F3A" w:rsidRPr="00FA0F3A" w:rsidRDefault="00FA0F3A" w:rsidP="00FA0F3A">
      <w:pPr>
        <w:spacing w:before="120" w:after="120" w:line="240" w:lineRule="auto"/>
        <w:jc w:val="both"/>
        <w:rPr>
          <w:rFonts w:eastAsia="Calibri" w:cs="Times New Roman"/>
          <w:color w:val="1F4E79"/>
        </w:rPr>
      </w:pPr>
      <w:r w:rsidRPr="00FA0F3A">
        <w:rPr>
          <w:rFonts w:eastAsia="Calibri" w:cs="Times New Roman"/>
          <w:color w:val="1F4E79"/>
        </w:rPr>
        <w:t>http://ec.europa.eu/europe2020/pdf/csr2015/csr2015_romania_ro.pdf</w:t>
      </w:r>
    </w:p>
    <w:p w:rsidR="00FA0F3A" w:rsidRPr="00FA0F3A" w:rsidRDefault="005102F0" w:rsidP="00FA0F3A">
      <w:pPr>
        <w:spacing w:before="120" w:after="120" w:line="240" w:lineRule="auto"/>
        <w:jc w:val="both"/>
        <w:rPr>
          <w:rFonts w:eastAsia="Calibri" w:cs="Times New Roman"/>
          <w:color w:val="1F4E79"/>
        </w:rPr>
      </w:pPr>
      <w:hyperlink r:id="rId9" w:history="1">
        <w:r w:rsidR="00FA0F3A" w:rsidRPr="00FA0F3A">
          <w:rPr>
            <w:rFonts w:eastAsia="Calibri" w:cs="Times New Roman"/>
            <w:color w:val="023160"/>
          </w:rPr>
          <w:t>http://ec.europa.eu/europe2020/making-it-happen/country-specific-recommendations/index_en.htm</w:t>
        </w:r>
      </w:hyperlink>
    </w:p>
    <w:p w:rsidR="00FA0F3A" w:rsidRPr="00FA0F3A" w:rsidRDefault="00FA0F3A" w:rsidP="00FA0F3A">
      <w:pPr>
        <w:numPr>
          <w:ilvl w:val="0"/>
          <w:numId w:val="1"/>
        </w:numPr>
        <w:spacing w:before="120" w:after="120" w:line="240" w:lineRule="auto"/>
        <w:jc w:val="both"/>
        <w:rPr>
          <w:rFonts w:eastAsia="Calibri" w:cs="Times New Roman"/>
          <w:b/>
          <w:color w:val="1F4E79"/>
        </w:rPr>
      </w:pPr>
      <w:r w:rsidRPr="00FA0F3A">
        <w:rPr>
          <w:rFonts w:eastAsia="Calibri" w:cs="Times New Roman"/>
          <w:b/>
          <w:color w:val="1F4E79"/>
        </w:rPr>
        <w:t>Programul Național de Reformă (PNR)</w:t>
      </w:r>
    </w:p>
    <w:p w:rsidR="00FA0F3A" w:rsidRPr="00FA0F3A" w:rsidRDefault="005102F0" w:rsidP="00FA0F3A">
      <w:pPr>
        <w:spacing w:before="120" w:after="120" w:line="240" w:lineRule="auto"/>
        <w:jc w:val="both"/>
        <w:rPr>
          <w:rFonts w:eastAsia="Calibri" w:cs="Times New Roman"/>
          <w:color w:val="023160"/>
        </w:rPr>
      </w:pPr>
      <w:hyperlink r:id="rId10" w:history="1">
        <w:r w:rsidR="00FA0F3A" w:rsidRPr="00FA0F3A">
          <w:rPr>
            <w:rFonts w:eastAsia="Calibri" w:cs="Times New Roman"/>
            <w:color w:val="023160"/>
          </w:rPr>
          <w:t>http://ec.europa.eu/europe2020/pdf/csr2014/nrp2014_romania_ro.pdf</w:t>
        </w:r>
      </w:hyperlink>
    </w:p>
    <w:p w:rsidR="00FA0F3A" w:rsidRPr="00FA0F3A" w:rsidRDefault="00FA0F3A" w:rsidP="00FA0F3A">
      <w:pPr>
        <w:numPr>
          <w:ilvl w:val="0"/>
          <w:numId w:val="1"/>
        </w:numPr>
        <w:spacing w:before="120" w:after="120" w:line="240" w:lineRule="auto"/>
        <w:jc w:val="both"/>
        <w:rPr>
          <w:rFonts w:eastAsia="Calibri" w:cs="Times New Roman"/>
          <w:b/>
          <w:color w:val="1F4E79"/>
        </w:rPr>
      </w:pPr>
      <w:r w:rsidRPr="00FA0F3A">
        <w:rPr>
          <w:rFonts w:eastAsia="Calibri" w:cs="Times New Roman"/>
          <w:b/>
          <w:color w:val="1F4E79"/>
        </w:rPr>
        <w:t xml:space="preserve">Strategia Guvernului României de Incluziune a Cetățenilor Români aparținând Minorității Romilor 2012-2020 </w:t>
      </w:r>
    </w:p>
    <w:p w:rsidR="00FA0F3A" w:rsidRPr="00FA0F3A" w:rsidRDefault="00FA0F3A" w:rsidP="00FA0F3A">
      <w:pPr>
        <w:widowControl w:val="0"/>
        <w:spacing w:before="120" w:after="120" w:line="240" w:lineRule="auto"/>
        <w:ind w:right="95"/>
        <w:jc w:val="both"/>
        <w:rPr>
          <w:rFonts w:eastAsia="Calibri" w:cs="Times New Roman"/>
          <w:color w:val="023160"/>
        </w:rPr>
      </w:pPr>
      <w:r w:rsidRPr="00FA0F3A">
        <w:rPr>
          <w:rFonts w:eastAsia="Calibri" w:cs="Times New Roman"/>
          <w:color w:val="023160"/>
        </w:rPr>
        <w:t>http://www.anr.gov.ro/docs/Site2014/Strategie/Strategie_final_18-11-2014.pdf</w:t>
      </w:r>
    </w:p>
    <w:p w:rsidR="00FA0F3A" w:rsidRPr="00FA0F3A" w:rsidRDefault="00FA0F3A" w:rsidP="00FA0F3A">
      <w:pPr>
        <w:numPr>
          <w:ilvl w:val="0"/>
          <w:numId w:val="1"/>
        </w:numPr>
        <w:spacing w:before="120" w:after="120" w:line="240" w:lineRule="auto"/>
        <w:jc w:val="both"/>
        <w:rPr>
          <w:rFonts w:eastAsia="Calibri" w:cs="Times New Roman"/>
          <w:b/>
          <w:color w:val="1F4E79"/>
        </w:rPr>
      </w:pPr>
      <w:r w:rsidRPr="00FA0F3A">
        <w:rPr>
          <w:rFonts w:eastAsia="Calibri" w:cs="Times New Roman"/>
          <w:b/>
          <w:color w:val="1F4E79"/>
        </w:rPr>
        <w:t>Strategia Națională privind Incluziunea Socială și Reducerea Sărăciei pentru perioada 2015-2020</w:t>
      </w:r>
    </w:p>
    <w:p w:rsidR="00FA0F3A" w:rsidRPr="00FA0F3A" w:rsidRDefault="00FA0F3A" w:rsidP="00FA0F3A">
      <w:pPr>
        <w:widowControl w:val="0"/>
        <w:spacing w:before="120" w:after="120" w:line="240" w:lineRule="auto"/>
        <w:ind w:right="95"/>
        <w:jc w:val="both"/>
        <w:rPr>
          <w:rFonts w:eastAsia="Calibri" w:cs="Times New Roman"/>
          <w:color w:val="023160"/>
        </w:rPr>
      </w:pPr>
      <w:r w:rsidRPr="00FA0F3A">
        <w:rPr>
          <w:rFonts w:eastAsia="Calibri" w:cs="Times New Roman"/>
          <w:color w:val="023160"/>
        </w:rPr>
        <w:t>http://www.mmuncii.ro/j33/images/Documente/Familie/2016/StrategyVol1RO_web.pdf</w:t>
      </w:r>
    </w:p>
    <w:p w:rsidR="00FA0F3A" w:rsidRPr="00FA0F3A" w:rsidRDefault="00FA0F3A" w:rsidP="00FA0F3A">
      <w:pPr>
        <w:numPr>
          <w:ilvl w:val="0"/>
          <w:numId w:val="1"/>
        </w:numPr>
        <w:spacing w:before="120" w:after="120" w:line="240" w:lineRule="auto"/>
        <w:jc w:val="both"/>
        <w:rPr>
          <w:rFonts w:eastAsia="Calibri" w:cs="Times New Roman"/>
          <w:b/>
          <w:color w:val="1F4E79"/>
        </w:rPr>
      </w:pPr>
      <w:r w:rsidRPr="00FA0F3A">
        <w:rPr>
          <w:rFonts w:eastAsia="Calibri" w:cs="Times New Roman"/>
          <w:b/>
          <w:color w:val="1F4E79"/>
        </w:rPr>
        <w:t>Strategia Națională pentru Ocuparea Forței de Muncă (SNOFM) 2014-2020</w:t>
      </w:r>
    </w:p>
    <w:p w:rsidR="00FA0F3A" w:rsidRPr="00FA0F3A" w:rsidRDefault="005102F0" w:rsidP="00FA0F3A">
      <w:pPr>
        <w:spacing w:before="120" w:after="120" w:line="240" w:lineRule="auto"/>
        <w:jc w:val="both"/>
        <w:rPr>
          <w:rFonts w:eastAsia="Calibri" w:cs="Times New Roman"/>
          <w:color w:val="1F4E79"/>
        </w:rPr>
      </w:pPr>
      <w:hyperlink r:id="rId11" w:history="1">
        <w:r w:rsidR="00FA0F3A" w:rsidRPr="00FA0F3A">
          <w:rPr>
            <w:rFonts w:eastAsia="Calibri" w:cs="Times New Roman"/>
            <w:color w:val="1F4E79"/>
          </w:rPr>
          <w:t>http://www.mmuncii.ro/j33/images/Documente/Munca/2014-DOES/2014-01-31_Anexa1_Strategia_de_Ocupare.pdf</w:t>
        </w:r>
      </w:hyperlink>
      <w:r w:rsidR="00FA0F3A" w:rsidRPr="00FA0F3A">
        <w:rPr>
          <w:rFonts w:eastAsia="Calibri" w:cs="Times New Roman"/>
          <w:color w:val="1F4E79"/>
        </w:rPr>
        <w:t xml:space="preserve"> </w:t>
      </w:r>
    </w:p>
    <w:p w:rsidR="00FA0F3A" w:rsidRPr="00FA0F3A" w:rsidRDefault="00FA0F3A" w:rsidP="00FA0F3A">
      <w:pPr>
        <w:numPr>
          <w:ilvl w:val="0"/>
          <w:numId w:val="1"/>
        </w:numPr>
        <w:spacing w:before="120" w:after="120" w:line="240" w:lineRule="auto"/>
        <w:jc w:val="both"/>
        <w:rPr>
          <w:rFonts w:eastAsia="Calibri" w:cs="Times New Roman"/>
          <w:b/>
          <w:color w:val="1F4E79"/>
        </w:rPr>
      </w:pPr>
      <w:r w:rsidRPr="00FA0F3A">
        <w:rPr>
          <w:rFonts w:eastAsia="Calibri" w:cs="Times New Roman"/>
          <w:b/>
          <w:color w:val="1F4E79"/>
        </w:rPr>
        <w:t>Strategia Națională de Sănătate 2014-2020</w:t>
      </w:r>
    </w:p>
    <w:p w:rsidR="00FA0F3A" w:rsidRPr="00FA0F3A" w:rsidRDefault="005102F0" w:rsidP="00FA0F3A">
      <w:pPr>
        <w:spacing w:before="120" w:after="120" w:line="240" w:lineRule="auto"/>
        <w:jc w:val="both"/>
        <w:rPr>
          <w:rFonts w:eastAsia="Calibri" w:cs="Times New Roman"/>
          <w:color w:val="1F4E79"/>
        </w:rPr>
      </w:pPr>
      <w:hyperlink r:id="rId12" w:history="1">
        <w:r w:rsidR="00FA0F3A" w:rsidRPr="00FA0F3A">
          <w:rPr>
            <w:rFonts w:eastAsia="Calibri" w:cs="Times New Roman"/>
            <w:color w:val="1F4E79"/>
          </w:rPr>
          <w:t>http://www.ms.gov.ro/documente/Anexa%201%20-%20Strategia%20Nationala%20de%20Sanatate_886_1761.pdf</w:t>
        </w:r>
      </w:hyperlink>
    </w:p>
    <w:p w:rsidR="00FA0F3A" w:rsidRPr="00FA0F3A" w:rsidRDefault="00FA0F3A" w:rsidP="00FA0F3A">
      <w:pPr>
        <w:numPr>
          <w:ilvl w:val="0"/>
          <w:numId w:val="1"/>
        </w:numPr>
        <w:spacing w:before="120" w:after="120" w:line="240" w:lineRule="auto"/>
        <w:jc w:val="both"/>
        <w:rPr>
          <w:rFonts w:eastAsia="Calibri" w:cs="Times New Roman"/>
          <w:b/>
          <w:color w:val="1F4E79"/>
        </w:rPr>
      </w:pPr>
      <w:r w:rsidRPr="00FA0F3A">
        <w:rPr>
          <w:rFonts w:eastAsia="Calibri" w:cs="Times New Roman"/>
          <w:b/>
          <w:color w:val="1F4E79"/>
        </w:rPr>
        <w:t>Strategia Națională pentru Sănătatea Mintală a Copilului și Adolescentului 2015-2020</w:t>
      </w:r>
    </w:p>
    <w:p w:rsidR="00FA0F3A" w:rsidRPr="00FA0F3A" w:rsidRDefault="00FA0F3A" w:rsidP="00FA0F3A">
      <w:pPr>
        <w:spacing w:before="120" w:after="120" w:line="240" w:lineRule="auto"/>
        <w:jc w:val="both"/>
        <w:rPr>
          <w:rFonts w:eastAsia="Calibri" w:cs="Times New Roman"/>
          <w:color w:val="1F4E79"/>
        </w:rPr>
      </w:pPr>
      <w:r w:rsidRPr="00FA0F3A">
        <w:rPr>
          <w:rFonts w:eastAsia="Calibri" w:cs="Times New Roman"/>
          <w:color w:val="1F4E79"/>
        </w:rPr>
        <w:t>http://www.ms.ro/documente/Strategia%20nationala%20a%20copilului%20si%20adolescentului_1189_2404.pdf</w:t>
      </w:r>
    </w:p>
    <w:p w:rsidR="00FA0F3A" w:rsidRPr="00FA0F3A" w:rsidRDefault="00FA0F3A" w:rsidP="00FA0F3A">
      <w:pPr>
        <w:numPr>
          <w:ilvl w:val="0"/>
          <w:numId w:val="1"/>
        </w:numPr>
        <w:spacing w:before="120" w:after="120" w:line="240" w:lineRule="auto"/>
        <w:jc w:val="both"/>
        <w:rPr>
          <w:rFonts w:eastAsia="Calibri" w:cs="Times New Roman"/>
          <w:b/>
          <w:color w:val="1F4E79"/>
        </w:rPr>
      </w:pPr>
      <w:r w:rsidRPr="00FA0F3A">
        <w:rPr>
          <w:rFonts w:eastAsia="Calibri" w:cs="Times New Roman"/>
          <w:b/>
          <w:color w:val="1F4E79"/>
        </w:rPr>
        <w:t>Strategia Națională privind Incluziunea Socială a Persoanelor cu Dizabilități 2014-2020</w:t>
      </w:r>
    </w:p>
    <w:p w:rsidR="00FA0F3A" w:rsidRPr="00FA0F3A" w:rsidRDefault="005102F0" w:rsidP="00FA0F3A">
      <w:pPr>
        <w:spacing w:before="120" w:after="120" w:line="240" w:lineRule="auto"/>
        <w:jc w:val="both"/>
        <w:rPr>
          <w:rFonts w:eastAsia="Calibri" w:cs="Times New Roman"/>
          <w:color w:val="1F4E79"/>
        </w:rPr>
      </w:pPr>
      <w:hyperlink r:id="rId13" w:history="1">
        <w:r w:rsidR="00FA0F3A" w:rsidRPr="00FA0F3A">
          <w:rPr>
            <w:rFonts w:eastAsia="Calibri" w:cs="Times New Roman"/>
            <w:color w:val="1F4E79"/>
          </w:rPr>
          <w:t>http://www.mmuncii.ro/j33/index.php/ro/transparenta/proiecte-in-dezbatere/4076-2015-10-08-proiecthg-strateg-diz</w:t>
        </w:r>
      </w:hyperlink>
    </w:p>
    <w:p w:rsidR="00FA0F3A" w:rsidRPr="00FA0F3A" w:rsidRDefault="00FA0F3A" w:rsidP="00FA0F3A">
      <w:pPr>
        <w:numPr>
          <w:ilvl w:val="0"/>
          <w:numId w:val="1"/>
        </w:numPr>
        <w:spacing w:before="120" w:after="120" w:line="240" w:lineRule="auto"/>
        <w:jc w:val="both"/>
        <w:rPr>
          <w:rFonts w:eastAsia="Calibri" w:cs="Times New Roman"/>
          <w:b/>
          <w:color w:val="1F4E79"/>
        </w:rPr>
      </w:pPr>
      <w:r w:rsidRPr="00FA0F3A">
        <w:rPr>
          <w:rFonts w:eastAsia="Calibri" w:cs="Times New Roman"/>
          <w:b/>
          <w:color w:val="1F4E79"/>
        </w:rPr>
        <w:t>Strategia Națională pentru Protecția și Promovarea Drepturilor Copilului 2014 – 2020</w:t>
      </w:r>
    </w:p>
    <w:p w:rsidR="00FA0F3A" w:rsidRPr="00FA0F3A" w:rsidRDefault="005102F0" w:rsidP="00FA0F3A">
      <w:pPr>
        <w:spacing w:before="120" w:after="120" w:line="240" w:lineRule="auto"/>
        <w:jc w:val="both"/>
        <w:rPr>
          <w:rFonts w:eastAsia="Calibri" w:cs="Times New Roman"/>
          <w:color w:val="1F4E79"/>
        </w:rPr>
      </w:pPr>
      <w:hyperlink r:id="rId14" w:history="1">
        <w:r w:rsidR="00FA0F3A" w:rsidRPr="00FA0F3A">
          <w:rPr>
            <w:rFonts w:eastAsia="Calibri" w:cs="Times New Roman"/>
            <w:color w:val="1F4E79"/>
          </w:rPr>
          <w:t>http://www.copii.ro/anpdca-content/uploads/2015/01/Anexa-1-Strategia-nationala-aprobata-de-Guvern.pdf</w:t>
        </w:r>
      </w:hyperlink>
    </w:p>
    <w:p w:rsidR="00FA0F3A" w:rsidRPr="00FA0F3A" w:rsidRDefault="00FA0F3A" w:rsidP="00FA0F3A">
      <w:pPr>
        <w:numPr>
          <w:ilvl w:val="0"/>
          <w:numId w:val="1"/>
        </w:numPr>
        <w:spacing w:before="120" w:after="120" w:line="240" w:lineRule="auto"/>
        <w:jc w:val="both"/>
        <w:rPr>
          <w:rFonts w:eastAsia="Calibri" w:cs="Times New Roman"/>
          <w:b/>
          <w:color w:val="1F4E79"/>
        </w:rPr>
      </w:pPr>
      <w:r w:rsidRPr="00FA0F3A">
        <w:rPr>
          <w:rFonts w:eastAsia="Calibri" w:cs="Times New Roman"/>
          <w:b/>
          <w:color w:val="1F4E79"/>
        </w:rPr>
        <w:t>Strategia Națională pentru Promovarea Îmbătrânirii Active și Protecția Persoanelor Vârstnice pentru perioada 2015-2020</w:t>
      </w:r>
    </w:p>
    <w:p w:rsidR="00FA0F3A" w:rsidRPr="00FA0F3A" w:rsidRDefault="005102F0" w:rsidP="00FA0F3A">
      <w:pPr>
        <w:spacing w:before="120" w:after="120" w:line="240" w:lineRule="auto"/>
        <w:jc w:val="both"/>
        <w:rPr>
          <w:rFonts w:eastAsia="Calibri" w:cs="Times New Roman"/>
          <w:color w:val="1F4E79"/>
        </w:rPr>
      </w:pPr>
      <w:hyperlink r:id="rId15" w:history="1">
        <w:r w:rsidR="00FA0F3A" w:rsidRPr="00FA0F3A">
          <w:rPr>
            <w:rFonts w:eastAsia="Calibri" w:cs="Times New Roman"/>
            <w:color w:val="1F4E79"/>
          </w:rPr>
          <w:t>http://www.mmuncii.ro/j33/images/Documente/Transparenta/Dezbateri_publice/2015-07-15_Anexa1_ProiectHG_SIA.pdf</w:t>
        </w:r>
      </w:hyperlink>
      <w:r w:rsidR="00FA0F3A" w:rsidRPr="00FA0F3A">
        <w:rPr>
          <w:rFonts w:eastAsia="Calibri" w:cs="Times New Roman"/>
          <w:color w:val="1F4E79"/>
        </w:rPr>
        <w:t xml:space="preserve"> </w:t>
      </w:r>
    </w:p>
    <w:p w:rsidR="00FA0F3A" w:rsidRPr="00FA0F3A" w:rsidRDefault="00FA0F3A" w:rsidP="00FA0F3A">
      <w:pPr>
        <w:numPr>
          <w:ilvl w:val="0"/>
          <w:numId w:val="1"/>
        </w:numPr>
        <w:spacing w:before="120" w:after="120" w:line="240" w:lineRule="auto"/>
        <w:jc w:val="both"/>
        <w:rPr>
          <w:rFonts w:eastAsia="Calibri" w:cs="Times New Roman"/>
          <w:b/>
          <w:color w:val="1F4E79"/>
        </w:rPr>
      </w:pPr>
      <w:r w:rsidRPr="00FA0F3A">
        <w:rPr>
          <w:rFonts w:eastAsia="Calibri" w:cs="Times New Roman"/>
          <w:b/>
          <w:color w:val="1F4E79"/>
        </w:rPr>
        <w:t xml:space="preserve">Strategia Națională privind Reducerea Părăsirii Timpurii a Școlii </w:t>
      </w:r>
    </w:p>
    <w:p w:rsidR="00FA0F3A" w:rsidRPr="00FA0F3A" w:rsidRDefault="005102F0" w:rsidP="00FA0F3A">
      <w:pPr>
        <w:spacing w:before="120" w:after="120" w:line="240" w:lineRule="auto"/>
        <w:ind w:left="720"/>
        <w:jc w:val="both"/>
        <w:rPr>
          <w:rFonts w:eastAsia="Calibri" w:cs="Times New Roman"/>
          <w:color w:val="1F4E79"/>
        </w:rPr>
      </w:pPr>
      <w:hyperlink r:id="rId16" w:history="1">
        <w:r w:rsidR="00FA0F3A" w:rsidRPr="00FA0F3A">
          <w:rPr>
            <w:rFonts w:eastAsia="Calibri" w:cs="Times New Roman"/>
            <w:color w:val="1F4E79"/>
          </w:rPr>
          <w:t>http://www.edu.ro/index.php/articles/23306</w:t>
        </w:r>
      </w:hyperlink>
    </w:p>
    <w:p w:rsidR="00FA0F3A" w:rsidRPr="00FA0F3A" w:rsidRDefault="00FA0F3A" w:rsidP="00FA0F3A">
      <w:pPr>
        <w:numPr>
          <w:ilvl w:val="0"/>
          <w:numId w:val="1"/>
        </w:numPr>
        <w:spacing w:before="120" w:after="120" w:line="240" w:lineRule="auto"/>
        <w:jc w:val="both"/>
        <w:rPr>
          <w:rFonts w:eastAsia="Calibri" w:cs="Times New Roman"/>
          <w:b/>
          <w:color w:val="1F4E79"/>
        </w:rPr>
      </w:pPr>
      <w:r w:rsidRPr="00FA0F3A">
        <w:rPr>
          <w:rFonts w:eastAsia="Calibri" w:cs="Times New Roman"/>
          <w:b/>
          <w:color w:val="1F4E79"/>
        </w:rPr>
        <w:t>Strategia pentru Învățarea pe tot Parcursul Vieții</w:t>
      </w:r>
    </w:p>
    <w:p w:rsidR="00FA0F3A" w:rsidRDefault="00FA0F3A" w:rsidP="00FA0F3A">
      <w:pPr>
        <w:keepNext/>
        <w:keepLines/>
        <w:suppressAutoHyphens/>
        <w:spacing w:before="120" w:after="120" w:line="240" w:lineRule="auto"/>
        <w:jc w:val="both"/>
        <w:outlineLvl w:val="1"/>
        <w:rPr>
          <w:rFonts w:ascii="Calibri" w:hAnsi="Calibri"/>
          <w:b/>
          <w:color w:val="C00000"/>
        </w:rPr>
      </w:pPr>
    </w:p>
    <w:p w:rsidR="00B83290" w:rsidRPr="00934E80" w:rsidRDefault="00FA0F3A" w:rsidP="00FA0F3A">
      <w:pPr>
        <w:keepNext/>
        <w:keepLines/>
        <w:suppressAutoHyphens/>
        <w:spacing w:before="120" w:after="120" w:line="240" w:lineRule="auto"/>
        <w:jc w:val="both"/>
        <w:outlineLvl w:val="1"/>
        <w:rPr>
          <w:rFonts w:ascii="Calibri" w:hAnsi="Calibri"/>
          <w:b/>
          <w:color w:val="17365D" w:themeColor="text2" w:themeShade="BF"/>
          <w:lang w:eastAsia="ar-SA"/>
        </w:rPr>
      </w:pPr>
      <w:r>
        <w:rPr>
          <w:rFonts w:ascii="Calibri" w:hAnsi="Calibri"/>
          <w:b/>
          <w:color w:val="C00000"/>
        </w:rPr>
        <w:t>Cadrul</w:t>
      </w:r>
      <w:r w:rsidRPr="00934E80">
        <w:rPr>
          <w:rFonts w:ascii="Calibri" w:hAnsi="Calibri"/>
          <w:b/>
          <w:color w:val="C00000"/>
        </w:rPr>
        <w:t xml:space="preserve"> legal aplicabil</w:t>
      </w:r>
    </w:p>
    <w:p w:rsidR="00B83290" w:rsidRPr="00C179EF" w:rsidRDefault="00B83290" w:rsidP="00B83290">
      <w:pPr>
        <w:spacing w:before="120" w:after="120" w:line="240" w:lineRule="auto"/>
        <w:jc w:val="both"/>
        <w:rPr>
          <w:rFonts w:ascii="Calibri" w:hAnsi="Calibri"/>
          <w:b/>
          <w:color w:val="C00000"/>
        </w:rPr>
      </w:pPr>
      <w:r w:rsidRPr="00C179EF">
        <w:rPr>
          <w:rFonts w:ascii="Calibri" w:hAnsi="Calibri"/>
          <w:b/>
          <w:color w:val="C00000"/>
        </w:rPr>
        <w:t>Ocupare</w:t>
      </w:r>
    </w:p>
    <w:p w:rsidR="00AC6957" w:rsidRPr="00934E80" w:rsidRDefault="00AC6957" w:rsidP="00AC6957">
      <w:pPr>
        <w:numPr>
          <w:ilvl w:val="0"/>
          <w:numId w:val="1"/>
        </w:numPr>
        <w:spacing w:before="60" w:after="60" w:line="240" w:lineRule="auto"/>
        <w:jc w:val="both"/>
        <w:rPr>
          <w:rFonts w:ascii="Calibri" w:eastAsia="Calibri" w:hAnsi="Calibri" w:cs="Calibri"/>
          <w:color w:val="17365D"/>
        </w:rPr>
      </w:pPr>
      <w:r w:rsidRPr="00934E80">
        <w:rPr>
          <w:rFonts w:ascii="Calibri" w:eastAsia="Calibri" w:hAnsi="Calibri" w:cs="Calibri"/>
          <w:color w:val="17365D"/>
        </w:rPr>
        <w:t>Legea nr. 279/2005 (republicată) privind ucenicia la locul de muncă, inclusiv legislația subsecventă</w:t>
      </w:r>
    </w:p>
    <w:p w:rsidR="00AC6957" w:rsidRPr="00934E80" w:rsidRDefault="00AC6957" w:rsidP="00AC6957">
      <w:pPr>
        <w:numPr>
          <w:ilvl w:val="0"/>
          <w:numId w:val="1"/>
        </w:numPr>
        <w:spacing w:before="60" w:after="60" w:line="240" w:lineRule="auto"/>
        <w:jc w:val="both"/>
        <w:rPr>
          <w:rFonts w:ascii="Calibri" w:eastAsia="Calibri" w:hAnsi="Calibri" w:cs="Calibri"/>
          <w:color w:val="17365D"/>
        </w:rPr>
      </w:pPr>
      <w:r w:rsidRPr="00934E80">
        <w:rPr>
          <w:rFonts w:ascii="Calibri" w:eastAsia="Calibri" w:hAnsi="Calibri" w:cs="Calibri"/>
          <w:color w:val="17365D"/>
        </w:rPr>
        <w:t>Legea nr. 335/2013 privind efectuarea stagiului pentru absolvenții de învățământ superior, cu modificările și completările ulterioare,  inclusiv legislația subsecventă</w:t>
      </w:r>
    </w:p>
    <w:p w:rsidR="00AC6957" w:rsidRPr="00934E80" w:rsidRDefault="00AC6957" w:rsidP="00AC6957">
      <w:pPr>
        <w:numPr>
          <w:ilvl w:val="0"/>
          <w:numId w:val="1"/>
        </w:numPr>
        <w:spacing w:before="60" w:after="60" w:line="240" w:lineRule="auto"/>
        <w:jc w:val="both"/>
        <w:rPr>
          <w:rFonts w:ascii="Calibri" w:eastAsia="Calibri" w:hAnsi="Calibri" w:cs="Calibri"/>
          <w:color w:val="17365D"/>
        </w:rPr>
      </w:pPr>
      <w:r w:rsidRPr="00934E80">
        <w:rPr>
          <w:rFonts w:ascii="Calibri" w:eastAsia="Calibri" w:hAnsi="Calibri" w:cs="Calibri"/>
          <w:color w:val="17365D"/>
        </w:rPr>
        <w:t>Legea nr. 76/2002 privind sistemul asigurărilor pentru șomaj şi stimularea ocupării forței de muncă, cu modificările și completările ulterioare, inclusiv legislația subsecventă</w:t>
      </w:r>
    </w:p>
    <w:p w:rsidR="00AC6957" w:rsidRPr="00934E80" w:rsidRDefault="00AC6957" w:rsidP="00AC6957">
      <w:pPr>
        <w:numPr>
          <w:ilvl w:val="0"/>
          <w:numId w:val="1"/>
        </w:numPr>
        <w:spacing w:before="60" w:after="60" w:line="240" w:lineRule="auto"/>
        <w:jc w:val="both"/>
        <w:rPr>
          <w:rFonts w:ascii="Calibri" w:eastAsia="Calibri" w:hAnsi="Calibri" w:cs="Calibri"/>
          <w:color w:val="17365D"/>
        </w:rPr>
      </w:pPr>
      <w:r w:rsidRPr="00934E80">
        <w:rPr>
          <w:rFonts w:ascii="Calibri" w:eastAsia="Calibri" w:hAnsi="Calibri" w:cs="Calibri"/>
          <w:color w:val="17365D"/>
        </w:rPr>
        <w:t>Legea nr. 448/2006 (republicată) privind protecția si promovarea drepturilor persoanelor cu handicap</w:t>
      </w:r>
    </w:p>
    <w:p w:rsidR="00AC6957" w:rsidRPr="00934E80" w:rsidRDefault="00AC6957" w:rsidP="00AC6957">
      <w:pPr>
        <w:numPr>
          <w:ilvl w:val="0"/>
          <w:numId w:val="1"/>
        </w:numPr>
        <w:spacing w:before="60" w:after="60" w:line="240" w:lineRule="auto"/>
        <w:jc w:val="both"/>
        <w:rPr>
          <w:rFonts w:ascii="Calibri" w:eastAsia="Calibri" w:hAnsi="Calibri" w:cs="Calibri"/>
          <w:color w:val="17365D"/>
        </w:rPr>
      </w:pPr>
      <w:r w:rsidRPr="00934E80">
        <w:rPr>
          <w:rFonts w:ascii="Calibri" w:eastAsia="Calibri" w:hAnsi="Calibri" w:cs="Calibri"/>
          <w:color w:val="17365D"/>
        </w:rPr>
        <w:t>OG nr. 129/2000  (republicată) privind formarea profesională a adulților, inclusiv legislația subsecventă</w:t>
      </w:r>
    </w:p>
    <w:p w:rsidR="00AC6957" w:rsidRPr="00934E80" w:rsidRDefault="00AC6957" w:rsidP="00AC6957">
      <w:pPr>
        <w:numPr>
          <w:ilvl w:val="0"/>
          <w:numId w:val="1"/>
        </w:numPr>
        <w:spacing w:before="60" w:after="60" w:line="240" w:lineRule="auto"/>
        <w:jc w:val="both"/>
        <w:rPr>
          <w:rFonts w:ascii="Calibri" w:eastAsia="Calibri" w:hAnsi="Calibri" w:cs="Calibri"/>
          <w:color w:val="17365D"/>
        </w:rPr>
      </w:pPr>
      <w:r w:rsidRPr="00934E80">
        <w:rPr>
          <w:rFonts w:ascii="Calibri" w:eastAsia="Calibri" w:hAnsi="Calibri" w:cs="Calibri"/>
          <w:color w:val="17365D"/>
        </w:rPr>
        <w:t xml:space="preserve">HG nr. 918/2013 privind </w:t>
      </w:r>
      <w:r w:rsidR="00724940">
        <w:rPr>
          <w:rFonts w:ascii="Calibri" w:eastAsia="Calibri" w:hAnsi="Calibri" w:cs="Calibri"/>
          <w:color w:val="17365D"/>
        </w:rPr>
        <w:t xml:space="preserve">aprobarea </w:t>
      </w:r>
      <w:r w:rsidRPr="00934E80">
        <w:rPr>
          <w:rFonts w:ascii="Calibri" w:eastAsia="Calibri" w:hAnsi="Calibri" w:cs="Calibri"/>
          <w:color w:val="17365D"/>
        </w:rPr>
        <w:t>Cadrul</w:t>
      </w:r>
      <w:r w:rsidR="00724940">
        <w:rPr>
          <w:rFonts w:ascii="Calibri" w:eastAsia="Calibri" w:hAnsi="Calibri" w:cs="Calibri"/>
          <w:color w:val="17365D"/>
        </w:rPr>
        <w:t>ui</w:t>
      </w:r>
      <w:r w:rsidRPr="00934E80">
        <w:rPr>
          <w:rFonts w:ascii="Calibri" w:eastAsia="Calibri" w:hAnsi="Calibri" w:cs="Calibri"/>
          <w:color w:val="17365D"/>
        </w:rPr>
        <w:t xml:space="preserve"> național al calificărilor, cu modificările și completările ulterioare</w:t>
      </w:r>
    </w:p>
    <w:p w:rsidR="00AC6957" w:rsidRPr="00934E80" w:rsidRDefault="00AC6957" w:rsidP="00AC6957">
      <w:pPr>
        <w:numPr>
          <w:ilvl w:val="0"/>
          <w:numId w:val="1"/>
        </w:numPr>
        <w:spacing w:before="60" w:after="60" w:line="240" w:lineRule="auto"/>
        <w:jc w:val="both"/>
        <w:rPr>
          <w:rFonts w:ascii="Calibri" w:eastAsia="Calibri" w:hAnsi="Calibri" w:cs="Calibri"/>
          <w:color w:val="17365D"/>
        </w:rPr>
      </w:pPr>
      <w:r w:rsidRPr="00934E80">
        <w:rPr>
          <w:rFonts w:ascii="Calibri" w:eastAsia="Calibri" w:hAnsi="Calibri" w:cs="Calibri"/>
          <w:color w:val="17365D"/>
        </w:rPr>
        <w:t>HG nr. 377 din 18 aprilie 2002 pentru aprobarea Procedurilor privind accesul la măsurile pentru stimularea ocupării forței de muncă, modalitățile de finanțare si instrucțiunile de implementare a acestora</w:t>
      </w:r>
    </w:p>
    <w:p w:rsidR="00B83290" w:rsidRPr="00C179EF" w:rsidRDefault="00B83290" w:rsidP="00B83290">
      <w:pPr>
        <w:spacing w:before="120" w:after="120" w:line="240" w:lineRule="auto"/>
        <w:jc w:val="both"/>
        <w:rPr>
          <w:rFonts w:ascii="Calibri" w:hAnsi="Calibri"/>
          <w:b/>
          <w:color w:val="C00000"/>
        </w:rPr>
      </w:pPr>
      <w:r w:rsidRPr="00C179EF">
        <w:rPr>
          <w:rFonts w:ascii="Calibri" w:hAnsi="Calibri"/>
          <w:b/>
          <w:color w:val="C00000"/>
        </w:rPr>
        <w:t>Social</w:t>
      </w:r>
    </w:p>
    <w:p w:rsidR="00B83290" w:rsidRPr="00934E80" w:rsidRDefault="00B83290" w:rsidP="00B83290">
      <w:pPr>
        <w:numPr>
          <w:ilvl w:val="0"/>
          <w:numId w:val="1"/>
        </w:numPr>
        <w:spacing w:before="120" w:after="120" w:line="240" w:lineRule="auto"/>
        <w:jc w:val="both"/>
        <w:rPr>
          <w:rFonts w:ascii="Calibri" w:eastAsia="Calibri" w:hAnsi="Calibri" w:cs="Times New Roman"/>
          <w:color w:val="17365D" w:themeColor="text2" w:themeShade="BF"/>
        </w:rPr>
      </w:pPr>
      <w:r w:rsidRPr="00934E80">
        <w:rPr>
          <w:rFonts w:ascii="Calibri" w:eastAsia="Calibri" w:hAnsi="Calibri" w:cs="Times New Roman"/>
          <w:color w:val="17365D" w:themeColor="text2" w:themeShade="BF"/>
        </w:rPr>
        <w:t>Legea nr. 219/2015 privind economia socială;</w:t>
      </w:r>
    </w:p>
    <w:p w:rsidR="00B83290" w:rsidRPr="00934E80" w:rsidRDefault="00B83290" w:rsidP="00B83290">
      <w:pPr>
        <w:numPr>
          <w:ilvl w:val="0"/>
          <w:numId w:val="1"/>
        </w:numPr>
        <w:spacing w:before="120" w:after="120" w:line="240" w:lineRule="auto"/>
        <w:jc w:val="both"/>
        <w:rPr>
          <w:rFonts w:ascii="Calibri" w:hAnsi="Calibri"/>
          <w:color w:val="17365D" w:themeColor="text2" w:themeShade="BF"/>
        </w:rPr>
      </w:pPr>
      <w:r w:rsidRPr="00934E80">
        <w:rPr>
          <w:rFonts w:ascii="Calibri" w:hAnsi="Calibri"/>
          <w:color w:val="17365D" w:themeColor="text2" w:themeShade="BF"/>
        </w:rPr>
        <w:t>Legea nr. 272/2004 privind protecția și promovarea drepturilor copilului, republicată;</w:t>
      </w:r>
    </w:p>
    <w:p w:rsidR="00B83290" w:rsidRPr="00934E80" w:rsidRDefault="00B83290" w:rsidP="00B83290">
      <w:pPr>
        <w:numPr>
          <w:ilvl w:val="0"/>
          <w:numId w:val="1"/>
        </w:numPr>
        <w:spacing w:before="120" w:after="120" w:line="240" w:lineRule="auto"/>
        <w:jc w:val="both"/>
        <w:rPr>
          <w:rFonts w:ascii="Calibri" w:hAnsi="Calibri"/>
          <w:color w:val="17365D" w:themeColor="text2" w:themeShade="BF"/>
        </w:rPr>
      </w:pPr>
      <w:r w:rsidRPr="00934E80">
        <w:rPr>
          <w:rFonts w:ascii="Calibri" w:hAnsi="Calibri"/>
          <w:color w:val="17365D" w:themeColor="text2" w:themeShade="BF"/>
        </w:rPr>
        <w:lastRenderedPageBreak/>
        <w:t>Legea nr. 448/2006 privind protecţia şi promovarea drepturilor persoanelor cu handicap, republicată, cu modificările şi completările ulterioare;</w:t>
      </w:r>
    </w:p>
    <w:p w:rsidR="00B83290" w:rsidRPr="00934E80" w:rsidRDefault="00B83290" w:rsidP="00B83290">
      <w:pPr>
        <w:numPr>
          <w:ilvl w:val="0"/>
          <w:numId w:val="1"/>
        </w:numPr>
        <w:spacing w:before="120" w:after="120" w:line="240" w:lineRule="auto"/>
        <w:jc w:val="both"/>
        <w:rPr>
          <w:rFonts w:ascii="Calibri" w:hAnsi="Calibri"/>
          <w:color w:val="17365D" w:themeColor="text2" w:themeShade="BF"/>
        </w:rPr>
      </w:pPr>
      <w:r w:rsidRPr="00934E80">
        <w:rPr>
          <w:rFonts w:ascii="Calibri" w:hAnsi="Calibri"/>
          <w:color w:val="17365D" w:themeColor="text2" w:themeShade="BF"/>
        </w:rPr>
        <w:t>Legea nr. 292/2011 a asistenței sociale, cu modificările și completările ulterioare;</w:t>
      </w:r>
    </w:p>
    <w:p w:rsidR="00B83290" w:rsidRPr="00934E80" w:rsidRDefault="00B83290" w:rsidP="00B83290">
      <w:pPr>
        <w:numPr>
          <w:ilvl w:val="0"/>
          <w:numId w:val="1"/>
        </w:numPr>
        <w:spacing w:before="120" w:after="120" w:line="240" w:lineRule="auto"/>
        <w:jc w:val="both"/>
        <w:rPr>
          <w:rFonts w:ascii="Calibri" w:hAnsi="Calibri"/>
          <w:color w:val="17365D" w:themeColor="text2" w:themeShade="BF"/>
        </w:rPr>
      </w:pPr>
      <w:r w:rsidRPr="00934E80">
        <w:rPr>
          <w:rFonts w:ascii="Calibri" w:hAnsi="Calibri"/>
          <w:color w:val="17365D" w:themeColor="text2" w:themeShade="BF"/>
        </w:rPr>
        <w:t>Legea nr. 197/2012 privind asigurarea calității în domeniul serviciilor sociale, cu modificările și completările ulterioare;</w:t>
      </w:r>
    </w:p>
    <w:p w:rsidR="00B83290" w:rsidRPr="00934E80" w:rsidRDefault="00B83290" w:rsidP="00B83290">
      <w:pPr>
        <w:numPr>
          <w:ilvl w:val="0"/>
          <w:numId w:val="1"/>
        </w:numPr>
        <w:spacing w:before="120" w:after="120" w:line="240" w:lineRule="auto"/>
        <w:jc w:val="both"/>
        <w:rPr>
          <w:rFonts w:ascii="Calibri" w:hAnsi="Calibri"/>
          <w:color w:val="17365D" w:themeColor="text2" w:themeShade="BF"/>
        </w:rPr>
      </w:pPr>
      <w:r w:rsidRPr="00934E80">
        <w:rPr>
          <w:rFonts w:ascii="Calibri" w:hAnsi="Calibri"/>
          <w:color w:val="17365D" w:themeColor="text2" w:themeShade="BF"/>
        </w:rPr>
        <w:t>OG nr. 68/2003 privind serviciile sociale, cu modificările și completările ulterioare;</w:t>
      </w:r>
    </w:p>
    <w:p w:rsidR="00B83290" w:rsidRPr="00934E80" w:rsidRDefault="00B83290" w:rsidP="00B83290">
      <w:pPr>
        <w:numPr>
          <w:ilvl w:val="0"/>
          <w:numId w:val="1"/>
        </w:numPr>
        <w:spacing w:before="120" w:after="120" w:line="240" w:lineRule="auto"/>
        <w:jc w:val="both"/>
        <w:rPr>
          <w:rFonts w:ascii="Calibri" w:hAnsi="Calibri"/>
          <w:color w:val="17365D" w:themeColor="text2" w:themeShade="BF"/>
        </w:rPr>
      </w:pPr>
      <w:r w:rsidRPr="00934E80">
        <w:rPr>
          <w:rFonts w:ascii="Calibri" w:hAnsi="Calibri"/>
          <w:color w:val="17365D" w:themeColor="text2" w:themeShade="BF"/>
        </w:rPr>
        <w:t>HG nr. 539/2005 pentru aprobarea Nomenclatorului instituţiilor de asistenţă socială şi a structurii orientative de personal, a Regulamentului-cadru de organizare şi funcţionare a instituţiilor de asistenţă socială, precum şi a Normelor metodologice de aplicare a prevederilor Ordonanţei Guvernului nr. 68/2003 privind serviciile sociale, cu modificările și completările ulterioare;</w:t>
      </w:r>
    </w:p>
    <w:p w:rsidR="00B83290" w:rsidRPr="00934E80" w:rsidRDefault="00B83290" w:rsidP="00B83290">
      <w:pPr>
        <w:numPr>
          <w:ilvl w:val="0"/>
          <w:numId w:val="1"/>
        </w:numPr>
        <w:spacing w:before="120" w:after="120" w:line="240" w:lineRule="auto"/>
        <w:jc w:val="both"/>
        <w:rPr>
          <w:rFonts w:ascii="Calibri" w:hAnsi="Calibri"/>
          <w:color w:val="17365D" w:themeColor="text2" w:themeShade="BF"/>
        </w:rPr>
      </w:pPr>
      <w:r w:rsidRPr="00934E80">
        <w:rPr>
          <w:rFonts w:ascii="Calibri" w:hAnsi="Calibri"/>
          <w:color w:val="17365D" w:themeColor="text2" w:themeShade="BF"/>
        </w:rPr>
        <w:t>HG nr. 268/2007 privind aprobarea Normelor metodologice de aplicare a prevederilor Legii nr. 448/2006 privind protecția și promovarea drepturilor persoanelor cu handicap, cu modificările și completările ulterioare;</w:t>
      </w:r>
    </w:p>
    <w:p w:rsidR="00B83290" w:rsidRPr="00934E80" w:rsidRDefault="00B83290" w:rsidP="00B83290">
      <w:pPr>
        <w:numPr>
          <w:ilvl w:val="0"/>
          <w:numId w:val="1"/>
        </w:numPr>
        <w:spacing w:before="120" w:after="120" w:line="240" w:lineRule="auto"/>
        <w:jc w:val="both"/>
        <w:rPr>
          <w:rFonts w:ascii="Calibri" w:hAnsi="Calibri"/>
          <w:color w:val="17365D" w:themeColor="text2" w:themeShade="BF"/>
        </w:rPr>
      </w:pPr>
      <w:r w:rsidRPr="00934E80">
        <w:rPr>
          <w:rFonts w:ascii="Calibri" w:hAnsi="Calibri"/>
          <w:color w:val="17365D" w:themeColor="text2" w:themeShade="BF"/>
        </w:rPr>
        <w:t>HG nr. 1113/2014 privind aprobarea strategiei naționale pentru protecția și promovarea drepturilor copilului pentru perioada 2014-2020 şi a Planului operaţional pentru implementarea Strategiei naţionale pentru protecţia şi promovarea drepturilor copilului 2014 – 2016;</w:t>
      </w:r>
    </w:p>
    <w:p w:rsidR="00B83290" w:rsidRPr="00934E80" w:rsidRDefault="00B83290" w:rsidP="00B83290">
      <w:pPr>
        <w:numPr>
          <w:ilvl w:val="0"/>
          <w:numId w:val="1"/>
        </w:numPr>
        <w:spacing w:before="120" w:after="120" w:line="240" w:lineRule="auto"/>
        <w:jc w:val="both"/>
        <w:rPr>
          <w:rFonts w:ascii="Calibri" w:hAnsi="Calibri"/>
          <w:color w:val="17365D" w:themeColor="text2" w:themeShade="BF"/>
        </w:rPr>
      </w:pPr>
      <w:r w:rsidRPr="00934E80">
        <w:rPr>
          <w:rFonts w:ascii="Calibri" w:hAnsi="Calibri"/>
          <w:color w:val="17365D" w:themeColor="text2" w:themeShade="BF"/>
        </w:rPr>
        <w:t>HG nr. 118/2014 pentru aprobarea normelor metodologice de aplicare a prevederilor Legii nr.</w:t>
      </w:r>
      <w:r w:rsidR="00DA2EFC">
        <w:rPr>
          <w:rFonts w:ascii="Calibri" w:hAnsi="Calibri"/>
          <w:color w:val="17365D" w:themeColor="text2" w:themeShade="BF"/>
        </w:rPr>
        <w:t xml:space="preserve"> </w:t>
      </w:r>
      <w:r w:rsidRPr="00934E80">
        <w:rPr>
          <w:rFonts w:ascii="Calibri" w:hAnsi="Calibri"/>
          <w:color w:val="17365D" w:themeColor="text2" w:themeShade="BF"/>
        </w:rPr>
        <w:t>197/2012 privind asigurarea calității în domeniul serviciilor sociale;</w:t>
      </w:r>
    </w:p>
    <w:p w:rsidR="00B83290" w:rsidRPr="00934E80" w:rsidRDefault="00B83290" w:rsidP="00B83290">
      <w:pPr>
        <w:numPr>
          <w:ilvl w:val="0"/>
          <w:numId w:val="1"/>
        </w:numPr>
        <w:spacing w:before="120" w:after="120" w:line="240" w:lineRule="auto"/>
        <w:jc w:val="both"/>
        <w:rPr>
          <w:rFonts w:ascii="Calibri" w:hAnsi="Calibri"/>
          <w:color w:val="17365D" w:themeColor="text2" w:themeShade="BF"/>
        </w:rPr>
      </w:pPr>
      <w:r w:rsidRPr="00934E80">
        <w:rPr>
          <w:rFonts w:ascii="Calibri" w:hAnsi="Calibri"/>
          <w:color w:val="17365D" w:themeColor="text2" w:themeShade="BF"/>
        </w:rPr>
        <w:t>HG nr. 18/2015 pentru aprobarea Strategiei Guvernului României de incluziune a cetăţenilor români aparţinând minorităţii rome pentru perioada 2015-2020, cu modificările și completările ulterioare;</w:t>
      </w:r>
    </w:p>
    <w:p w:rsidR="00B83290" w:rsidRPr="00934E80" w:rsidRDefault="00B83290" w:rsidP="00B83290">
      <w:pPr>
        <w:numPr>
          <w:ilvl w:val="0"/>
          <w:numId w:val="1"/>
        </w:numPr>
        <w:spacing w:before="120" w:after="120" w:line="240" w:lineRule="auto"/>
        <w:jc w:val="both"/>
        <w:rPr>
          <w:rFonts w:ascii="Calibri" w:hAnsi="Calibri"/>
          <w:color w:val="17365D" w:themeColor="text2" w:themeShade="BF"/>
        </w:rPr>
      </w:pPr>
      <w:r w:rsidRPr="00934E80">
        <w:rPr>
          <w:rFonts w:ascii="Calibri" w:hAnsi="Calibri"/>
          <w:color w:val="17365D" w:themeColor="text2" w:themeShade="BF"/>
        </w:rPr>
        <w:t>HG nr. 383/2015 pentru aprobarea Strategiei Naționale privind incluziunea socială și reducerea sărăciei pentru perioada 2015-2020</w:t>
      </w:r>
      <w:r w:rsidR="00F05FFC">
        <w:rPr>
          <w:rFonts w:ascii="Calibri" w:hAnsi="Calibri"/>
          <w:color w:val="17365D" w:themeColor="text2" w:themeShade="BF"/>
        </w:rPr>
        <w:t xml:space="preserve"> şi a Planului strategic de acţiuni pentru perioada 2015 - 2020</w:t>
      </w:r>
      <w:r w:rsidRPr="00934E80">
        <w:rPr>
          <w:rFonts w:ascii="Calibri" w:hAnsi="Calibri"/>
          <w:color w:val="17365D" w:themeColor="text2" w:themeShade="BF"/>
        </w:rPr>
        <w:t>;</w:t>
      </w:r>
    </w:p>
    <w:p w:rsidR="00B83290" w:rsidRPr="00934E80" w:rsidRDefault="00B83290" w:rsidP="00B83290">
      <w:pPr>
        <w:numPr>
          <w:ilvl w:val="0"/>
          <w:numId w:val="1"/>
        </w:numPr>
        <w:spacing w:before="120" w:after="120" w:line="240" w:lineRule="auto"/>
        <w:jc w:val="both"/>
        <w:rPr>
          <w:rFonts w:ascii="Calibri" w:hAnsi="Calibri"/>
          <w:color w:val="17365D" w:themeColor="text2" w:themeShade="BF"/>
        </w:rPr>
      </w:pPr>
      <w:r w:rsidRPr="00934E80">
        <w:rPr>
          <w:rFonts w:ascii="Calibri" w:hAnsi="Calibri"/>
          <w:color w:val="17365D" w:themeColor="text2" w:themeShade="BF"/>
        </w:rPr>
        <w:t>HG nr. 867/2015 pentru aprobarea Nomenclatorului serviciilor sociale, precum şi a regulamentelor-cadru de organizare şi funcţionare a serviciilor sociale;</w:t>
      </w:r>
    </w:p>
    <w:p w:rsidR="00B83290" w:rsidRPr="00934E80" w:rsidRDefault="00B83290" w:rsidP="00B83290">
      <w:pPr>
        <w:numPr>
          <w:ilvl w:val="0"/>
          <w:numId w:val="1"/>
        </w:numPr>
        <w:spacing w:before="120" w:after="120" w:line="240" w:lineRule="auto"/>
        <w:jc w:val="both"/>
        <w:rPr>
          <w:rFonts w:ascii="Calibri" w:hAnsi="Calibri"/>
          <w:color w:val="17365D" w:themeColor="text2" w:themeShade="BF"/>
        </w:rPr>
      </w:pPr>
      <w:r w:rsidRPr="00934E80">
        <w:rPr>
          <w:rFonts w:ascii="Calibri" w:hAnsi="Calibri"/>
          <w:color w:val="17365D" w:themeColor="text2" w:themeShade="BF"/>
        </w:rPr>
        <w:t>Ordinul ministrului muncii, familiei şi protecţiei sociale nr. 1372/2010 privind aprobarea Procedurii de autorizare a unităţilor protejate;</w:t>
      </w:r>
    </w:p>
    <w:p w:rsidR="00B83290" w:rsidRPr="00934E80" w:rsidRDefault="00B83290" w:rsidP="00B83290">
      <w:pPr>
        <w:numPr>
          <w:ilvl w:val="0"/>
          <w:numId w:val="1"/>
        </w:numPr>
        <w:spacing w:before="120" w:after="120" w:line="240" w:lineRule="auto"/>
        <w:jc w:val="both"/>
        <w:rPr>
          <w:rFonts w:ascii="Calibri" w:hAnsi="Calibri"/>
          <w:color w:val="17365D" w:themeColor="text2" w:themeShade="BF"/>
        </w:rPr>
      </w:pPr>
      <w:r w:rsidRPr="00934E80">
        <w:rPr>
          <w:rFonts w:ascii="Calibri" w:hAnsi="Calibri"/>
          <w:color w:val="17365D" w:themeColor="text2" w:themeShade="BF"/>
        </w:rPr>
        <w:t>Ordinul viceprim-ministrului, ministrul dezvoltării regionale şi administraţiei publice nr. 189/2013 pentru aprobarea reglementării tehnice "Normativ privind adaptarea clădirilor civile şi spaţiului urban la nevoile individuale ale persoanelor cu handicap, indicativ NP 051-2012 - Revizuire NP 051/2000";</w:t>
      </w:r>
    </w:p>
    <w:p w:rsidR="00B83290" w:rsidRPr="00934E80" w:rsidRDefault="00B83290" w:rsidP="00B83290">
      <w:pPr>
        <w:numPr>
          <w:ilvl w:val="0"/>
          <w:numId w:val="1"/>
        </w:numPr>
        <w:spacing w:before="120" w:after="120" w:line="240" w:lineRule="auto"/>
        <w:jc w:val="both"/>
        <w:rPr>
          <w:rFonts w:ascii="Calibri" w:hAnsi="Calibri"/>
          <w:color w:val="17365D" w:themeColor="text2" w:themeShade="BF"/>
        </w:rPr>
      </w:pPr>
      <w:r w:rsidRPr="00934E80">
        <w:rPr>
          <w:rFonts w:ascii="Calibri" w:hAnsi="Calibri"/>
          <w:color w:val="17365D" w:themeColor="text2" w:themeShade="BF"/>
        </w:rPr>
        <w:t>Ordinul ministrului muncii, familiei, protecţiei sociale şi persoanelor vârstnice nr. 1838/2014 privind aprobarea liniilor de subvenţionare prioritare în domeniul asistenţei sociale pentru anul 2015, respectiv unităţile de asistenţă socială şi capitolele de cheltuieli pentru care asociaţiile şi fundaţiile pot solicita subvenţii de la bugetul de stat, pentru anul 2015, în baza prevederilor Legii nr. 34/1998 privind acordarea unor subvenţii asociaţiilor şi fundaţiilor române cu personalitate juridică, care înfiinţează şi administrează unităţi de asistenţă socială;</w:t>
      </w:r>
    </w:p>
    <w:p w:rsidR="00B83290" w:rsidRPr="00934E80" w:rsidRDefault="00B83290" w:rsidP="00B83290">
      <w:pPr>
        <w:numPr>
          <w:ilvl w:val="0"/>
          <w:numId w:val="1"/>
        </w:numPr>
        <w:spacing w:before="120" w:after="120" w:line="240" w:lineRule="auto"/>
        <w:jc w:val="both"/>
        <w:rPr>
          <w:rFonts w:ascii="Calibri" w:hAnsi="Calibri"/>
          <w:color w:val="17365D" w:themeColor="text2" w:themeShade="BF"/>
        </w:rPr>
      </w:pPr>
      <w:r w:rsidRPr="00934E80">
        <w:rPr>
          <w:rFonts w:ascii="Calibri" w:hAnsi="Calibri"/>
          <w:color w:val="17365D" w:themeColor="text2" w:themeShade="BF"/>
        </w:rPr>
        <w:lastRenderedPageBreak/>
        <w:t>Ordinul ministrului muncii, familiei, protecţiei sociale şi persoanelor vârstnice nr. 424/2014 privind aprobarea criteriilor specifice care stau la baza acreditării furnizorilor de servicii sociale;</w:t>
      </w:r>
    </w:p>
    <w:p w:rsidR="00B83290" w:rsidRPr="00934E80" w:rsidRDefault="00B83290" w:rsidP="00B83290">
      <w:pPr>
        <w:numPr>
          <w:ilvl w:val="0"/>
          <w:numId w:val="1"/>
        </w:numPr>
        <w:spacing w:before="120" w:after="120" w:line="240" w:lineRule="auto"/>
        <w:jc w:val="both"/>
        <w:rPr>
          <w:rFonts w:ascii="Calibri" w:hAnsi="Calibri"/>
          <w:color w:val="17365D" w:themeColor="text2" w:themeShade="BF"/>
        </w:rPr>
      </w:pPr>
      <w:r w:rsidRPr="00934E80">
        <w:rPr>
          <w:rFonts w:ascii="Calibri" w:hAnsi="Calibri"/>
          <w:color w:val="17365D" w:themeColor="text2" w:themeShade="BF"/>
        </w:rPr>
        <w:t>Ordinul ministrului muncii, familiei, protecţiei sociale şi persoanelor vârstnice nr. 2126/2014 privind aprobarea Standardelor minime de calitatea pentru acreditarea serviciilor sociale destinate persoanelor vârstnice, persoanelor fără adăpost, tinerilor care au părăsit sistemul de protecție a copilului și altor categorii de persoane adulte aflate în dificultate, precum și pentru serviciile acordate în comunitate, serviciilor acordate în sistem integrat și cantinelor sociale;</w:t>
      </w:r>
    </w:p>
    <w:p w:rsidR="00B83290" w:rsidRPr="00934E80" w:rsidRDefault="00B83290" w:rsidP="00B83290">
      <w:pPr>
        <w:numPr>
          <w:ilvl w:val="0"/>
          <w:numId w:val="1"/>
        </w:numPr>
        <w:spacing w:before="120" w:after="120" w:line="240" w:lineRule="auto"/>
        <w:jc w:val="both"/>
        <w:rPr>
          <w:rFonts w:ascii="Calibri" w:hAnsi="Calibri"/>
          <w:color w:val="17365D" w:themeColor="text2" w:themeShade="BF"/>
        </w:rPr>
      </w:pPr>
      <w:r w:rsidRPr="00934E80">
        <w:rPr>
          <w:rFonts w:ascii="Calibri" w:hAnsi="Calibri"/>
          <w:color w:val="17365D" w:themeColor="text2" w:themeShade="BF"/>
        </w:rPr>
        <w:t>Ordinul ministrului muncii, familiei, protecţiei sociale şi persoanelor vârstnice nr. 31/2015 privind aprobarea Instrucțiunilor pentru completarea fișelor de autoevaluare pentru serviciile destinate prevenirii separării copilului de părinții săi, precum și pentru realizarea protecției speciale a copilului separat, temporar sau definitiv, de părinții săi;</w:t>
      </w:r>
    </w:p>
    <w:p w:rsidR="00B83290" w:rsidRPr="00934E80" w:rsidRDefault="00B83290" w:rsidP="00B83290">
      <w:pPr>
        <w:numPr>
          <w:ilvl w:val="0"/>
          <w:numId w:val="1"/>
        </w:numPr>
        <w:spacing w:before="120" w:after="120" w:line="240" w:lineRule="auto"/>
        <w:jc w:val="both"/>
        <w:rPr>
          <w:rFonts w:ascii="Calibri" w:hAnsi="Calibri"/>
          <w:color w:val="17365D" w:themeColor="text2" w:themeShade="BF"/>
        </w:rPr>
      </w:pPr>
      <w:r w:rsidRPr="00934E80">
        <w:rPr>
          <w:rFonts w:ascii="Calibri" w:hAnsi="Calibri"/>
          <w:color w:val="17365D" w:themeColor="text2" w:themeShade="BF"/>
        </w:rPr>
        <w:t>Ordinul ministrului muncii, familiei, protecţiei sociale şi persoanelor vârstnice nr. 67/2015 privind aprobarea Standardelor minime de calitate pentru acreditarea serviciilor sociale destinate persoanelor adulte cu dizabilităţi;</w:t>
      </w:r>
    </w:p>
    <w:p w:rsidR="00B83290" w:rsidRPr="00934E80" w:rsidRDefault="00B83290" w:rsidP="00B83290">
      <w:pPr>
        <w:numPr>
          <w:ilvl w:val="0"/>
          <w:numId w:val="1"/>
        </w:numPr>
        <w:spacing w:before="120" w:after="120" w:line="240" w:lineRule="auto"/>
        <w:jc w:val="both"/>
        <w:rPr>
          <w:rFonts w:ascii="Calibri" w:hAnsi="Calibri"/>
          <w:color w:val="17365D" w:themeColor="text2" w:themeShade="BF"/>
        </w:rPr>
      </w:pPr>
      <w:r w:rsidRPr="00934E80">
        <w:rPr>
          <w:rFonts w:ascii="Calibri" w:hAnsi="Calibri"/>
          <w:color w:val="17365D" w:themeColor="text2" w:themeShade="BF"/>
        </w:rPr>
        <w:t>Ordinul ministrului muncii, familiei, protecţiei sociale şi persoanelor vârstnice nr. 1343/2015 privind aprobarea Instrucțiunilor de completare a fișelor de autoevaluare pentru serviciile sociale din domeniul protecției victimelor violenței în familie.</w:t>
      </w:r>
    </w:p>
    <w:p w:rsidR="00B83290" w:rsidRPr="00934E80" w:rsidRDefault="00B83290" w:rsidP="00B83290">
      <w:pPr>
        <w:spacing w:before="120" w:after="120" w:line="240" w:lineRule="auto"/>
        <w:ind w:left="644"/>
        <w:jc w:val="both"/>
        <w:rPr>
          <w:rFonts w:ascii="Calibri" w:eastAsia="Calibri" w:hAnsi="Calibri" w:cs="Times New Roman"/>
          <w:color w:val="17365D" w:themeColor="text2" w:themeShade="BF"/>
        </w:rPr>
      </w:pPr>
    </w:p>
    <w:p w:rsidR="00B83290" w:rsidRPr="00C179EF" w:rsidRDefault="00B83290" w:rsidP="00B83290">
      <w:pPr>
        <w:spacing w:before="120" w:after="120" w:line="240" w:lineRule="auto"/>
        <w:jc w:val="both"/>
        <w:rPr>
          <w:rFonts w:ascii="Calibri" w:hAnsi="Calibri"/>
          <w:b/>
          <w:color w:val="C00000"/>
        </w:rPr>
      </w:pPr>
      <w:r w:rsidRPr="00C179EF">
        <w:rPr>
          <w:rFonts w:ascii="Calibri" w:hAnsi="Calibri"/>
          <w:b/>
          <w:color w:val="C00000"/>
        </w:rPr>
        <w:t>Antreprenoriat</w:t>
      </w:r>
    </w:p>
    <w:p w:rsidR="00B83290" w:rsidRPr="00934E80" w:rsidRDefault="00B83290" w:rsidP="00B83290">
      <w:pPr>
        <w:numPr>
          <w:ilvl w:val="0"/>
          <w:numId w:val="1"/>
        </w:numPr>
        <w:spacing w:before="120" w:after="120" w:line="240" w:lineRule="auto"/>
        <w:jc w:val="both"/>
        <w:rPr>
          <w:rFonts w:ascii="Calibri" w:hAnsi="Calibri"/>
          <w:color w:val="17365D" w:themeColor="text2" w:themeShade="BF"/>
        </w:rPr>
      </w:pPr>
      <w:r w:rsidRPr="00934E80">
        <w:rPr>
          <w:rFonts w:ascii="Calibri" w:hAnsi="Calibri"/>
          <w:color w:val="17365D" w:themeColor="text2" w:themeShade="BF"/>
        </w:rPr>
        <w:t xml:space="preserve">Legea nr. 31/1990 (republicată) </w:t>
      </w:r>
      <w:r w:rsidRPr="00934E80">
        <w:rPr>
          <w:rFonts w:ascii="Calibri" w:hAnsi="Calibri"/>
          <w:bCs/>
          <w:color w:val="17365D" w:themeColor="text2" w:themeShade="BF"/>
        </w:rPr>
        <w:t>privind societățile comerciale,</w:t>
      </w:r>
      <w:r w:rsidRPr="00934E80">
        <w:rPr>
          <w:rFonts w:ascii="Calibri" w:hAnsi="Calibri"/>
          <w:color w:val="17365D" w:themeColor="text2" w:themeShade="BF"/>
        </w:rPr>
        <w:t xml:space="preserve"> cu modificările și completările ulterioare</w:t>
      </w:r>
    </w:p>
    <w:p w:rsidR="00B83290" w:rsidRPr="00934E80" w:rsidRDefault="00B83290" w:rsidP="00B83290">
      <w:pPr>
        <w:numPr>
          <w:ilvl w:val="0"/>
          <w:numId w:val="1"/>
        </w:numPr>
        <w:spacing w:before="120" w:after="120" w:line="240" w:lineRule="auto"/>
        <w:jc w:val="both"/>
        <w:rPr>
          <w:rFonts w:ascii="Calibri" w:hAnsi="Calibri"/>
          <w:color w:val="17365D" w:themeColor="text2" w:themeShade="BF"/>
        </w:rPr>
      </w:pPr>
      <w:r w:rsidRPr="00934E80">
        <w:rPr>
          <w:rFonts w:ascii="Calibri" w:hAnsi="Calibri"/>
          <w:color w:val="17365D" w:themeColor="text2" w:themeShade="BF"/>
        </w:rPr>
        <w:t>OUG nr. 44/2008 privind desfășurarea activităților economice de către persoanele fizice autorizate, întreprinderile individuale şi întreprinderile familiale</w:t>
      </w:r>
    </w:p>
    <w:p w:rsidR="00B83290" w:rsidRPr="00934E80" w:rsidRDefault="00B83290" w:rsidP="00B83290">
      <w:pPr>
        <w:numPr>
          <w:ilvl w:val="0"/>
          <w:numId w:val="1"/>
        </w:numPr>
        <w:spacing w:before="120" w:after="120" w:line="240" w:lineRule="auto"/>
        <w:jc w:val="both"/>
        <w:rPr>
          <w:rFonts w:ascii="Calibri" w:hAnsi="Calibri"/>
          <w:color w:val="17365D" w:themeColor="text2" w:themeShade="BF"/>
        </w:rPr>
      </w:pPr>
      <w:r w:rsidRPr="00934E80">
        <w:rPr>
          <w:rFonts w:ascii="Calibri" w:hAnsi="Calibri"/>
          <w:color w:val="17365D" w:themeColor="text2" w:themeShade="BF"/>
        </w:rPr>
        <w:t>Legea nr. 346/2004 privind stimularea înființării și dezvoltării întreprinderilor mici și mijlocii, cu modifică</w:t>
      </w:r>
      <w:r w:rsidR="00D34EFE" w:rsidRPr="00934E80">
        <w:rPr>
          <w:rFonts w:ascii="Calibri" w:hAnsi="Calibri"/>
          <w:color w:val="17365D" w:themeColor="text2" w:themeShade="BF"/>
        </w:rPr>
        <w:t>rile și completările ulterioare</w:t>
      </w:r>
      <w:r w:rsidRPr="00934E80">
        <w:rPr>
          <w:rFonts w:ascii="Calibri" w:hAnsi="Calibri"/>
          <w:color w:val="17365D" w:themeColor="text2" w:themeShade="BF"/>
        </w:rPr>
        <w:t>,</w:t>
      </w:r>
      <w:r w:rsidR="00D34EFE" w:rsidRPr="00934E80">
        <w:rPr>
          <w:rFonts w:ascii="Calibri" w:hAnsi="Calibri"/>
          <w:color w:val="17365D" w:themeColor="text2" w:themeShade="BF"/>
        </w:rPr>
        <w:t xml:space="preserve"> </w:t>
      </w:r>
      <w:r w:rsidRPr="00934E80">
        <w:rPr>
          <w:rFonts w:ascii="Calibri" w:hAnsi="Calibri"/>
          <w:color w:val="17365D" w:themeColor="text2" w:themeShade="BF"/>
        </w:rPr>
        <w:t>inclusiv asociațiile și fundațiile care desfășoară activități economice (cu excepția cooperativelor agricole și societățile agricole)</w:t>
      </w:r>
    </w:p>
    <w:p w:rsidR="00B83290" w:rsidRPr="00C179EF" w:rsidRDefault="00B83290" w:rsidP="00B83290">
      <w:pPr>
        <w:spacing w:before="120" w:after="120" w:line="240" w:lineRule="auto"/>
        <w:jc w:val="both"/>
        <w:rPr>
          <w:rFonts w:ascii="Calibri" w:hAnsi="Calibri"/>
          <w:b/>
          <w:color w:val="C00000"/>
        </w:rPr>
      </w:pPr>
      <w:r w:rsidRPr="00C179EF">
        <w:rPr>
          <w:rFonts w:ascii="Calibri" w:hAnsi="Calibri"/>
          <w:b/>
          <w:color w:val="C00000"/>
        </w:rPr>
        <w:t>Educaţie</w:t>
      </w:r>
    </w:p>
    <w:p w:rsidR="00B83290" w:rsidRPr="00934E80" w:rsidRDefault="00B83290" w:rsidP="00B83290">
      <w:pPr>
        <w:numPr>
          <w:ilvl w:val="0"/>
          <w:numId w:val="1"/>
        </w:numPr>
        <w:spacing w:before="120" w:after="120" w:line="240" w:lineRule="auto"/>
        <w:jc w:val="both"/>
        <w:rPr>
          <w:rFonts w:ascii="Calibri" w:hAnsi="Calibri"/>
          <w:color w:val="17365D" w:themeColor="text2" w:themeShade="BF"/>
        </w:rPr>
      </w:pPr>
      <w:r w:rsidRPr="00934E80">
        <w:rPr>
          <w:rFonts w:ascii="Calibri" w:hAnsi="Calibri"/>
          <w:bCs/>
          <w:color w:val="17365D" w:themeColor="text2" w:themeShade="BF"/>
        </w:rPr>
        <w:t xml:space="preserve">OMENCS nr. 3114/01.02.2016 privind acreditarea programelor de formare continuă - </w:t>
      </w:r>
      <w:hyperlink r:id="rId17" w:history="1">
        <w:r w:rsidRPr="00934E80">
          <w:rPr>
            <w:rFonts w:ascii="Calibri" w:hAnsi="Calibri"/>
            <w:color w:val="17365D" w:themeColor="text2" w:themeShade="BF"/>
          </w:rPr>
          <w:t>http://www.edu.ro/index.php/articles/24071</w:t>
        </w:r>
      </w:hyperlink>
    </w:p>
    <w:p w:rsidR="00B83290" w:rsidRPr="00934E80" w:rsidRDefault="00B83290" w:rsidP="00B83290">
      <w:pPr>
        <w:numPr>
          <w:ilvl w:val="0"/>
          <w:numId w:val="1"/>
        </w:numPr>
        <w:spacing w:before="120" w:after="120" w:line="240" w:lineRule="auto"/>
        <w:jc w:val="both"/>
        <w:rPr>
          <w:rFonts w:ascii="Calibri" w:hAnsi="Calibri"/>
          <w:color w:val="17365D" w:themeColor="text2" w:themeShade="BF"/>
        </w:rPr>
      </w:pPr>
      <w:r w:rsidRPr="00934E80">
        <w:rPr>
          <w:rFonts w:ascii="Calibri" w:hAnsi="Calibri"/>
          <w:bCs/>
          <w:color w:val="17365D" w:themeColor="text2" w:themeShade="BF"/>
        </w:rPr>
        <w:t xml:space="preserve">Metodologia-cadru privind mobilitatea personalului didactic de predare din învăţământul preuniversitar în anul şcolar 2016-2017 - </w:t>
      </w:r>
      <w:hyperlink r:id="rId18" w:history="1">
        <w:r w:rsidRPr="00934E80">
          <w:rPr>
            <w:rFonts w:ascii="Calibri" w:hAnsi="Calibri"/>
            <w:color w:val="17365D" w:themeColor="text2" w:themeShade="BF"/>
          </w:rPr>
          <w:t>http://www.edu.ro/index.php/articles/23696</w:t>
        </w:r>
      </w:hyperlink>
    </w:p>
    <w:p w:rsidR="00B83290" w:rsidRPr="00934E80" w:rsidRDefault="00B83290" w:rsidP="00B83290">
      <w:pPr>
        <w:numPr>
          <w:ilvl w:val="0"/>
          <w:numId w:val="1"/>
        </w:numPr>
        <w:spacing w:before="120" w:after="120" w:line="240" w:lineRule="auto"/>
        <w:jc w:val="both"/>
        <w:rPr>
          <w:rFonts w:ascii="Calibri" w:hAnsi="Calibri"/>
          <w:color w:val="17365D" w:themeColor="text2" w:themeShade="BF"/>
        </w:rPr>
      </w:pPr>
      <w:r w:rsidRPr="00934E80">
        <w:rPr>
          <w:rFonts w:ascii="Calibri" w:hAnsi="Calibri"/>
          <w:bCs/>
          <w:color w:val="17365D" w:themeColor="text2" w:themeShade="BF"/>
        </w:rPr>
        <w:t xml:space="preserve">OMECS nr. 5439/07.10.2015 pentru modificarea Metodologiei privind formarea continuă a personalului din învățământul preuniversitar, aprobată prin Ordinul ministrului educației, cercetării, tineretului și sportului nr. 5561/2011 - </w:t>
      </w:r>
      <w:hyperlink r:id="rId19" w:history="1">
        <w:r w:rsidRPr="00934E80">
          <w:rPr>
            <w:rFonts w:ascii="Calibri" w:hAnsi="Calibri"/>
            <w:color w:val="17365D" w:themeColor="text2" w:themeShade="BF"/>
          </w:rPr>
          <w:t>http://administraresite.edu.ro/index.php/articles/23604</w:t>
        </w:r>
      </w:hyperlink>
    </w:p>
    <w:p w:rsidR="00B83290" w:rsidRPr="00934E80" w:rsidRDefault="00B83290" w:rsidP="00B83290">
      <w:pPr>
        <w:numPr>
          <w:ilvl w:val="0"/>
          <w:numId w:val="1"/>
        </w:numPr>
        <w:spacing w:before="120" w:after="120" w:line="240" w:lineRule="auto"/>
        <w:jc w:val="both"/>
        <w:rPr>
          <w:rFonts w:ascii="Calibri" w:hAnsi="Calibri"/>
          <w:color w:val="17365D" w:themeColor="text2" w:themeShade="BF"/>
        </w:rPr>
      </w:pPr>
      <w:r w:rsidRPr="00934E80">
        <w:rPr>
          <w:rFonts w:ascii="Calibri" w:hAnsi="Calibri"/>
          <w:bCs/>
          <w:color w:val="17365D" w:themeColor="text2" w:themeShade="BF"/>
        </w:rPr>
        <w:t xml:space="preserve">ORDIN nr. 5484/2011 pentru aprobarea Metodologiei privind recunoaşterea şi echivalarea competenţelor profesionale dobândite formal, non-formal sau informal de către cadrele didactice care ocupă funcţii de educatori/educatoare, institutori/institutoare, învăţători/învăţătoare, maistru-instructor, antrenor, în vederea ocupării funcţiei didactice de profesor pentru învăţământul preşcolar, profesor pentru învăţământul primar, profesor de </w:t>
      </w:r>
      <w:r w:rsidRPr="00934E80">
        <w:rPr>
          <w:rFonts w:ascii="Calibri" w:hAnsi="Calibri"/>
          <w:bCs/>
          <w:color w:val="17365D" w:themeColor="text2" w:themeShade="BF"/>
        </w:rPr>
        <w:lastRenderedPageBreak/>
        <w:t>instruire practică, respectiv profesor-antrenor în cluburile sportive şcolare, palatele şi cluburile copiilor -</w:t>
      </w:r>
      <w:hyperlink r:id="rId20" w:history="1">
        <w:r w:rsidRPr="00934E80">
          <w:rPr>
            <w:rFonts w:ascii="Calibri" w:hAnsi="Calibri"/>
            <w:color w:val="17365D" w:themeColor="text2" w:themeShade="BF"/>
          </w:rPr>
          <w:t>http://administraresite.edu.ro/index.php/articles/16518</w:t>
        </w:r>
      </w:hyperlink>
    </w:p>
    <w:p w:rsidR="00B83290" w:rsidRPr="00934E80" w:rsidRDefault="00B83290" w:rsidP="00B83290">
      <w:pPr>
        <w:numPr>
          <w:ilvl w:val="0"/>
          <w:numId w:val="1"/>
        </w:numPr>
        <w:spacing w:before="120" w:after="120" w:line="240" w:lineRule="auto"/>
        <w:jc w:val="both"/>
        <w:rPr>
          <w:rFonts w:ascii="Calibri" w:hAnsi="Calibri"/>
          <w:color w:val="17365D" w:themeColor="text2" w:themeShade="BF"/>
        </w:rPr>
      </w:pPr>
      <w:r w:rsidRPr="00934E80">
        <w:rPr>
          <w:rFonts w:ascii="Calibri" w:hAnsi="Calibri"/>
          <w:color w:val="17365D" w:themeColor="text2" w:themeShade="BF"/>
        </w:rPr>
        <w:t>Hotărârea Guvernului nr. 15/2016 pentru aprobarea Normelor metodologice de aplicare a prevederilor Legii nr. 248/2015 privind stimularea participării în învățământul preșcolar a copiilor provenind din familii defavorizate și a procedurii de acordare a tichetelor sociale pentru grădiniță a fost publicată în Monitorul Oficial, Partea I, nr. 54 din 25 ianuarie 2016 - http://www.avocatnet.ro/content/articles/id_42494/HG-nr-15-2016-aprobarea-Normelor-de-aplicare-a-Legii-nr-248-2015-stimularea-particip%C4%83rii-in-inv%C4%83%C8%9B%C4%83mantul-pre%C8%99colar-a-copiilor-provenind-din-familii-defavorizate-%C8%99i-a-procedurii-de-acordare-a-tichetelor-sociale-pentru-gr%C4%83dini%C8%9B%C4%83.html</w:t>
      </w:r>
    </w:p>
    <w:p w:rsidR="00B83290" w:rsidRPr="00934E80" w:rsidRDefault="00B83290" w:rsidP="00B83290">
      <w:pPr>
        <w:numPr>
          <w:ilvl w:val="0"/>
          <w:numId w:val="1"/>
        </w:numPr>
        <w:spacing w:before="120" w:after="120" w:line="240" w:lineRule="auto"/>
        <w:jc w:val="both"/>
        <w:rPr>
          <w:rFonts w:ascii="Calibri" w:hAnsi="Calibri"/>
          <w:color w:val="17365D" w:themeColor="text2" w:themeShade="BF"/>
        </w:rPr>
      </w:pPr>
      <w:r w:rsidRPr="00934E80">
        <w:rPr>
          <w:rFonts w:ascii="Calibri" w:hAnsi="Calibri"/>
          <w:color w:val="17365D" w:themeColor="text2" w:themeShade="BF"/>
        </w:rPr>
        <w:t xml:space="preserve">Ordin al ministrului Educaţiei, Cercetării, Tineretului şi Sportului nr. 5349/07.09.2011 privind aprobarea Metodologiei de organizare a Programului „Şcoală după şcoală” </w:t>
      </w:r>
      <w:hyperlink r:id="rId21" w:history="1">
        <w:r w:rsidRPr="00934E80">
          <w:rPr>
            <w:rFonts w:ascii="Calibri" w:hAnsi="Calibri"/>
            <w:color w:val="17365D" w:themeColor="text2" w:themeShade="BF"/>
          </w:rPr>
          <w:t>http://www.edu.ro/index.php/legaldocs/16421</w:t>
        </w:r>
      </w:hyperlink>
    </w:p>
    <w:p w:rsidR="00B83290" w:rsidRPr="00934E80" w:rsidRDefault="00B83290" w:rsidP="00B83290">
      <w:pPr>
        <w:numPr>
          <w:ilvl w:val="0"/>
          <w:numId w:val="1"/>
        </w:numPr>
        <w:spacing w:before="120" w:after="120" w:line="240" w:lineRule="auto"/>
        <w:jc w:val="both"/>
        <w:rPr>
          <w:rFonts w:ascii="Calibri" w:hAnsi="Calibri"/>
          <w:color w:val="17365D" w:themeColor="text2" w:themeShade="BF"/>
        </w:rPr>
      </w:pPr>
      <w:r w:rsidRPr="00934E80">
        <w:rPr>
          <w:rFonts w:ascii="Calibri" w:hAnsi="Calibri"/>
          <w:color w:val="17365D" w:themeColor="text2" w:themeShade="BF"/>
        </w:rPr>
        <w:t xml:space="preserve">Legea Educaţiei Naţionale </w:t>
      </w:r>
      <w:hyperlink r:id="rId22" w:history="1">
        <w:r w:rsidRPr="00934E80">
          <w:rPr>
            <w:rFonts w:ascii="Calibri" w:hAnsi="Calibri"/>
            <w:color w:val="17365D" w:themeColor="text2" w:themeShade="BF"/>
          </w:rPr>
          <w:t>http://www.edu.ro/index.php/legaldocs/14847</w:t>
        </w:r>
      </w:hyperlink>
    </w:p>
    <w:p w:rsidR="00B83290" w:rsidRPr="00934E80" w:rsidRDefault="00B83290" w:rsidP="00B83290">
      <w:pPr>
        <w:numPr>
          <w:ilvl w:val="0"/>
          <w:numId w:val="1"/>
        </w:numPr>
        <w:spacing w:before="120" w:after="120" w:line="240" w:lineRule="auto"/>
        <w:jc w:val="both"/>
        <w:rPr>
          <w:rFonts w:ascii="Calibri" w:hAnsi="Calibri"/>
          <w:color w:val="17365D" w:themeColor="text2" w:themeShade="BF"/>
        </w:rPr>
      </w:pPr>
      <w:r w:rsidRPr="00934E80">
        <w:rPr>
          <w:rFonts w:ascii="Calibri" w:hAnsi="Calibri"/>
          <w:color w:val="17365D" w:themeColor="text2" w:themeShade="BF"/>
        </w:rPr>
        <w:t xml:space="preserve">Ordin MECTS nr. 5248/2011, privind </w:t>
      </w:r>
      <w:r w:rsidR="0001111B">
        <w:rPr>
          <w:rFonts w:ascii="Calibri" w:hAnsi="Calibri"/>
          <w:color w:val="17365D" w:themeColor="text2" w:themeShade="BF"/>
        </w:rPr>
        <w:t>aplicarea Programului</w:t>
      </w:r>
      <w:r w:rsidR="0001111B" w:rsidRPr="00934E80">
        <w:rPr>
          <w:rFonts w:ascii="Calibri" w:hAnsi="Calibri"/>
          <w:color w:val="17365D" w:themeColor="text2" w:themeShade="BF"/>
        </w:rPr>
        <w:t xml:space="preserve"> </w:t>
      </w:r>
      <w:r w:rsidRPr="00934E80">
        <w:rPr>
          <w:rFonts w:ascii="Calibri" w:hAnsi="Calibri"/>
          <w:color w:val="17365D" w:themeColor="text2" w:themeShade="BF"/>
        </w:rPr>
        <w:t xml:space="preserve">A doua șansă </w:t>
      </w:r>
      <w:hyperlink r:id="rId23" w:history="1">
        <w:r w:rsidRPr="00934E80">
          <w:rPr>
            <w:rFonts w:ascii="Calibri" w:hAnsi="Calibri"/>
            <w:color w:val="17365D" w:themeColor="text2" w:themeShade="BF"/>
          </w:rPr>
          <w:t>http://www.edu.ro/index.php/legaldocs/16179</w:t>
        </w:r>
      </w:hyperlink>
    </w:p>
    <w:p w:rsidR="00B83290" w:rsidRPr="00934E80" w:rsidRDefault="005102F0" w:rsidP="00B83290">
      <w:pPr>
        <w:numPr>
          <w:ilvl w:val="0"/>
          <w:numId w:val="1"/>
        </w:numPr>
        <w:spacing w:before="120" w:after="120" w:line="240" w:lineRule="auto"/>
        <w:jc w:val="both"/>
        <w:rPr>
          <w:rFonts w:ascii="Calibri" w:hAnsi="Calibri"/>
          <w:color w:val="17365D" w:themeColor="text2" w:themeShade="BF"/>
        </w:rPr>
      </w:pPr>
      <w:hyperlink r:id="rId24" w:history="1">
        <w:r w:rsidR="00B83290" w:rsidRPr="00934E80">
          <w:rPr>
            <w:rFonts w:ascii="Calibri" w:hAnsi="Calibri"/>
            <w:color w:val="17365D" w:themeColor="text2" w:themeShade="BF"/>
          </w:rPr>
          <w:t>Metodologia privind organizarea programului „A doua şansă”- învăţământ primar, anexa 1 la OMECTS 5248/2011</w:t>
        </w:r>
      </w:hyperlink>
      <w:r w:rsidR="00B83290" w:rsidRPr="00934E80">
        <w:rPr>
          <w:rFonts w:ascii="Calibri" w:hAnsi="Calibri"/>
          <w:color w:val="17365D" w:themeColor="text2" w:themeShade="BF"/>
        </w:rPr>
        <w:t xml:space="preserve"> </w:t>
      </w:r>
      <w:hyperlink r:id="rId25" w:history="1">
        <w:r w:rsidR="00B83290" w:rsidRPr="00934E80">
          <w:rPr>
            <w:rFonts w:ascii="Calibri" w:hAnsi="Calibri"/>
            <w:color w:val="17365D" w:themeColor="text2" w:themeShade="BF"/>
          </w:rPr>
          <w:t>http://www.edu.ro/index.php/met_rep_reg_ins_etc/16183</w:t>
        </w:r>
      </w:hyperlink>
    </w:p>
    <w:p w:rsidR="00B83290" w:rsidRPr="00934E80" w:rsidRDefault="005102F0" w:rsidP="00B83290">
      <w:pPr>
        <w:numPr>
          <w:ilvl w:val="0"/>
          <w:numId w:val="1"/>
        </w:numPr>
        <w:spacing w:before="120" w:after="120" w:line="240" w:lineRule="auto"/>
        <w:jc w:val="both"/>
        <w:rPr>
          <w:rFonts w:ascii="Calibri" w:hAnsi="Calibri"/>
          <w:color w:val="17365D" w:themeColor="text2" w:themeShade="BF"/>
        </w:rPr>
      </w:pPr>
      <w:hyperlink r:id="rId26" w:history="1">
        <w:r w:rsidR="00B83290" w:rsidRPr="00934E80">
          <w:rPr>
            <w:rFonts w:ascii="Calibri" w:hAnsi="Calibri"/>
            <w:color w:val="17365D" w:themeColor="text2" w:themeShade="BF"/>
          </w:rPr>
          <w:t>Plan cadru de învățământ pentru programul „A doua şansă” - învăţământ primar, anexa 2 la OMECTS 5248/2011</w:t>
        </w:r>
      </w:hyperlink>
      <w:r w:rsidR="00B83290" w:rsidRPr="00934E80">
        <w:rPr>
          <w:rFonts w:ascii="Calibri" w:hAnsi="Calibri"/>
          <w:color w:val="17365D" w:themeColor="text2" w:themeShade="BF"/>
        </w:rPr>
        <w:t xml:space="preserve"> </w:t>
      </w:r>
      <w:hyperlink r:id="rId27" w:history="1">
        <w:r w:rsidR="00B83290" w:rsidRPr="00934E80">
          <w:rPr>
            <w:rFonts w:ascii="Calibri" w:hAnsi="Calibri"/>
            <w:color w:val="17365D" w:themeColor="text2" w:themeShade="BF"/>
          </w:rPr>
          <w:t>http://www.edu.ro/index.php/met_rep_reg_ins_etc/16182</w:t>
        </w:r>
      </w:hyperlink>
    </w:p>
    <w:p w:rsidR="00B83290" w:rsidRPr="00934E80" w:rsidRDefault="005102F0" w:rsidP="00B83290">
      <w:pPr>
        <w:numPr>
          <w:ilvl w:val="0"/>
          <w:numId w:val="1"/>
        </w:numPr>
        <w:spacing w:before="120" w:after="120" w:line="240" w:lineRule="auto"/>
        <w:jc w:val="both"/>
        <w:rPr>
          <w:rFonts w:ascii="Calibri" w:hAnsi="Calibri"/>
          <w:color w:val="17365D" w:themeColor="text2" w:themeShade="BF"/>
        </w:rPr>
      </w:pPr>
      <w:hyperlink r:id="rId28" w:history="1">
        <w:r w:rsidR="00B83290" w:rsidRPr="00934E80">
          <w:rPr>
            <w:rFonts w:ascii="Calibri" w:hAnsi="Calibri"/>
            <w:color w:val="17365D" w:themeColor="text2" w:themeShade="BF"/>
          </w:rPr>
          <w:t>Metodologia privind organizarea procesului de învăţământ în cadrul Programului "A doua şansă" pentru învăţământul secundar inferior - anexa 3 la OMECTS 5248/2011</w:t>
        </w:r>
      </w:hyperlink>
      <w:r w:rsidR="00B83290" w:rsidRPr="00934E80">
        <w:rPr>
          <w:rFonts w:ascii="Calibri" w:hAnsi="Calibri"/>
          <w:color w:val="17365D" w:themeColor="text2" w:themeShade="BF"/>
        </w:rPr>
        <w:t xml:space="preserve"> </w:t>
      </w:r>
      <w:hyperlink r:id="rId29" w:history="1">
        <w:r w:rsidR="00B83290" w:rsidRPr="00934E80">
          <w:rPr>
            <w:rFonts w:ascii="Calibri" w:hAnsi="Calibri"/>
            <w:color w:val="17365D" w:themeColor="text2" w:themeShade="BF"/>
          </w:rPr>
          <w:t>http://www.edu.ro/index.php/met_rep_reg_ins_etc/16181</w:t>
        </w:r>
      </w:hyperlink>
    </w:p>
    <w:p w:rsidR="00B83290" w:rsidRPr="00934E80" w:rsidRDefault="005102F0" w:rsidP="00B83290">
      <w:pPr>
        <w:numPr>
          <w:ilvl w:val="0"/>
          <w:numId w:val="1"/>
        </w:numPr>
        <w:spacing w:before="120" w:after="120" w:line="240" w:lineRule="auto"/>
        <w:jc w:val="both"/>
        <w:rPr>
          <w:rFonts w:ascii="Calibri" w:hAnsi="Calibri"/>
          <w:bCs/>
          <w:color w:val="17365D" w:themeColor="text2" w:themeShade="BF"/>
        </w:rPr>
      </w:pPr>
      <w:hyperlink r:id="rId30" w:history="1">
        <w:r w:rsidR="00B83290" w:rsidRPr="00934E80">
          <w:rPr>
            <w:rFonts w:ascii="Calibri" w:hAnsi="Calibri"/>
            <w:bCs/>
            <w:color w:val="17365D" w:themeColor="text2" w:themeShade="BF"/>
          </w:rPr>
          <w:t>Plan - cadru de învăţământ pentru programul "A doua şansă", pentru învăţământul secundar inferior - anexa 4 la OMECTS 5248/2011</w:t>
        </w:r>
      </w:hyperlink>
      <w:r w:rsidR="00B83290" w:rsidRPr="00934E80">
        <w:rPr>
          <w:rFonts w:ascii="Calibri" w:hAnsi="Calibri"/>
          <w:bCs/>
          <w:color w:val="17365D" w:themeColor="text2" w:themeShade="BF"/>
        </w:rPr>
        <w:t xml:space="preserve"> </w:t>
      </w:r>
      <w:hyperlink r:id="rId31" w:history="1">
        <w:r w:rsidR="00B83290" w:rsidRPr="00934E80">
          <w:rPr>
            <w:rFonts w:ascii="Calibri" w:hAnsi="Calibri"/>
            <w:bCs/>
            <w:color w:val="17365D" w:themeColor="text2" w:themeShade="BF"/>
          </w:rPr>
          <w:t>http://www.edu.ro/index.php/met_rep_reg_ins_etc/16180</w:t>
        </w:r>
      </w:hyperlink>
    </w:p>
    <w:p w:rsidR="00B83290" w:rsidRPr="00934E80" w:rsidRDefault="00B83290" w:rsidP="00B83290">
      <w:pPr>
        <w:numPr>
          <w:ilvl w:val="0"/>
          <w:numId w:val="1"/>
        </w:numPr>
        <w:spacing w:before="120" w:after="120" w:line="240" w:lineRule="auto"/>
        <w:jc w:val="both"/>
        <w:rPr>
          <w:rFonts w:ascii="Calibri" w:hAnsi="Calibri"/>
          <w:bCs/>
          <w:color w:val="17365D" w:themeColor="text2" w:themeShade="BF"/>
        </w:rPr>
      </w:pPr>
      <w:r w:rsidRPr="00934E80">
        <w:rPr>
          <w:rFonts w:ascii="Calibri" w:hAnsi="Calibri"/>
          <w:bCs/>
          <w:color w:val="17365D" w:themeColor="text2" w:themeShade="BF"/>
        </w:rPr>
        <w:t xml:space="preserve">Ordinul MENCS nr. 5293/2015, privind aprobarea Structurii standardului de </w:t>
      </w:r>
      <w:r w:rsidR="00806E11" w:rsidRPr="00934E80">
        <w:rPr>
          <w:rFonts w:ascii="Calibri" w:hAnsi="Calibri"/>
          <w:bCs/>
          <w:color w:val="17365D" w:themeColor="text2" w:themeShade="BF"/>
        </w:rPr>
        <w:t>pregătire</w:t>
      </w:r>
      <w:r w:rsidRPr="00934E80">
        <w:rPr>
          <w:rFonts w:ascii="Calibri" w:hAnsi="Calibri"/>
          <w:bCs/>
          <w:color w:val="17365D" w:themeColor="text2" w:themeShade="BF"/>
        </w:rPr>
        <w:t xml:space="preserve"> profesionala din învăţământul profesional si tehnic   </w:t>
      </w:r>
      <w:hyperlink r:id="rId32" w:history="1">
        <w:r w:rsidRPr="00934E80">
          <w:rPr>
            <w:rFonts w:ascii="Calibri" w:hAnsi="Calibri"/>
            <w:bCs/>
            <w:color w:val="17365D" w:themeColor="text2" w:themeShade="BF"/>
          </w:rPr>
          <w:t>http://tvet.ro/index.php/ro/omecs-529324092015.html</w:t>
        </w:r>
      </w:hyperlink>
    </w:p>
    <w:p w:rsidR="00B83290" w:rsidRPr="00934E80" w:rsidRDefault="00B83290" w:rsidP="00B83290">
      <w:pPr>
        <w:numPr>
          <w:ilvl w:val="0"/>
          <w:numId w:val="1"/>
        </w:numPr>
        <w:spacing w:before="120" w:after="120" w:line="240" w:lineRule="auto"/>
        <w:jc w:val="both"/>
        <w:rPr>
          <w:rFonts w:ascii="Calibri" w:hAnsi="Calibri"/>
          <w:bCs/>
          <w:color w:val="17365D" w:themeColor="text2" w:themeShade="BF"/>
        </w:rPr>
      </w:pPr>
      <w:r w:rsidRPr="00934E80">
        <w:rPr>
          <w:rFonts w:ascii="Calibri" w:hAnsi="Calibri"/>
          <w:bCs/>
          <w:color w:val="17365D" w:themeColor="text2" w:themeShade="BF"/>
        </w:rPr>
        <w:t xml:space="preserve">Legea nr. 258/2007 privind practica elevilor si studenţilor </w:t>
      </w:r>
      <w:hyperlink r:id="rId33" w:history="1">
        <w:r w:rsidRPr="00934E80">
          <w:rPr>
            <w:rFonts w:ascii="Calibri" w:hAnsi="Calibri"/>
            <w:bCs/>
            <w:color w:val="17365D" w:themeColor="text2" w:themeShade="BF"/>
          </w:rPr>
          <w:t>http://hiphi.ubbcluj.ro/Public/File/practica/LegeaPracticii_258_2007.pdf</w:t>
        </w:r>
      </w:hyperlink>
    </w:p>
    <w:p w:rsidR="00CB75F1" w:rsidRDefault="00CB75F1" w:rsidP="00CB75F1">
      <w:pPr>
        <w:spacing w:before="120" w:after="120" w:line="240" w:lineRule="auto"/>
        <w:jc w:val="both"/>
        <w:rPr>
          <w:rFonts w:ascii="Calibri" w:hAnsi="Calibri"/>
          <w:b/>
          <w:color w:val="C00000"/>
        </w:rPr>
      </w:pPr>
    </w:p>
    <w:p w:rsidR="00AA1824" w:rsidRPr="00CB75F1" w:rsidRDefault="00D34EFE" w:rsidP="00CB75F1">
      <w:pPr>
        <w:spacing w:before="120" w:after="120" w:line="240" w:lineRule="auto"/>
        <w:jc w:val="both"/>
        <w:rPr>
          <w:rFonts w:ascii="Calibri" w:hAnsi="Calibri"/>
          <w:b/>
          <w:color w:val="C00000"/>
        </w:rPr>
      </w:pPr>
      <w:r w:rsidRPr="00CB75F1">
        <w:rPr>
          <w:rFonts w:ascii="Calibri" w:hAnsi="Calibri"/>
          <w:b/>
          <w:color w:val="C00000"/>
        </w:rPr>
        <w:t>Sănătate</w:t>
      </w:r>
    </w:p>
    <w:p w:rsidR="00A079C0" w:rsidRPr="00CB75F1" w:rsidRDefault="00A079C0" w:rsidP="00CB75F1">
      <w:pPr>
        <w:spacing w:before="120" w:after="120" w:line="240" w:lineRule="auto"/>
        <w:jc w:val="both"/>
        <w:rPr>
          <w:rFonts w:ascii="Calibri" w:hAnsi="Calibri"/>
          <w:b/>
          <w:color w:val="C00000"/>
        </w:rPr>
      </w:pPr>
      <w:r w:rsidRPr="00CB75F1">
        <w:rPr>
          <w:rFonts w:ascii="Calibri" w:hAnsi="Calibri"/>
          <w:b/>
          <w:color w:val="C00000"/>
        </w:rPr>
        <w:t>Asistența medicală comunitară:</w:t>
      </w:r>
    </w:p>
    <w:p w:rsidR="00A079C0" w:rsidRPr="00934E80" w:rsidRDefault="00A079C0" w:rsidP="00A079C0">
      <w:pPr>
        <w:numPr>
          <w:ilvl w:val="0"/>
          <w:numId w:val="1"/>
        </w:numPr>
        <w:spacing w:before="120" w:after="120" w:line="240" w:lineRule="auto"/>
        <w:jc w:val="both"/>
        <w:rPr>
          <w:rFonts w:ascii="Calibri" w:hAnsi="Calibri"/>
          <w:bCs/>
          <w:color w:val="17365D" w:themeColor="text2" w:themeShade="BF"/>
        </w:rPr>
      </w:pPr>
      <w:r w:rsidRPr="00934E80">
        <w:rPr>
          <w:rFonts w:ascii="Calibri" w:hAnsi="Calibri"/>
          <w:bCs/>
          <w:color w:val="17365D" w:themeColor="text2" w:themeShade="BF"/>
        </w:rPr>
        <w:t xml:space="preserve">OUG 162/ 2008 privind transferul ansamblului de  atribuţii și competențe exercitate de  Ministerul Sănătăţii Publice către autorităţile administrației  publice locale </w:t>
      </w:r>
    </w:p>
    <w:p w:rsidR="00A079C0" w:rsidRPr="00934E80" w:rsidRDefault="00E91446" w:rsidP="00A079C0">
      <w:pPr>
        <w:numPr>
          <w:ilvl w:val="0"/>
          <w:numId w:val="1"/>
        </w:numPr>
        <w:spacing w:before="120" w:after="120" w:line="240" w:lineRule="auto"/>
        <w:jc w:val="both"/>
        <w:rPr>
          <w:rFonts w:ascii="Calibri" w:hAnsi="Calibri"/>
          <w:bCs/>
          <w:color w:val="17365D" w:themeColor="text2" w:themeShade="BF"/>
        </w:rPr>
      </w:pPr>
      <w:r>
        <w:rPr>
          <w:rFonts w:ascii="Calibri" w:hAnsi="Calibri"/>
          <w:bCs/>
          <w:color w:val="17365D" w:themeColor="text2" w:themeShade="BF"/>
        </w:rPr>
        <w:t>HG</w:t>
      </w:r>
      <w:r w:rsidR="00A079C0" w:rsidRPr="00934E80">
        <w:rPr>
          <w:rFonts w:ascii="Calibri" w:hAnsi="Calibri"/>
          <w:bCs/>
          <w:color w:val="17365D" w:themeColor="text2" w:themeShade="BF"/>
        </w:rPr>
        <w:t xml:space="preserve"> nr. 56/2009 pentru aprobarea Normelor metodologice de aplicare a </w:t>
      </w:r>
      <w:r>
        <w:rPr>
          <w:rFonts w:ascii="Calibri" w:hAnsi="Calibri"/>
          <w:bCs/>
          <w:color w:val="17365D" w:themeColor="text2" w:themeShade="BF"/>
        </w:rPr>
        <w:t>OUG</w:t>
      </w:r>
      <w:r w:rsidR="00A079C0" w:rsidRPr="00934E80">
        <w:rPr>
          <w:rFonts w:ascii="Calibri" w:hAnsi="Calibri"/>
          <w:bCs/>
          <w:color w:val="17365D" w:themeColor="text2" w:themeShade="BF"/>
        </w:rPr>
        <w:t xml:space="preserve"> nr. 162/2008 privind transferul ansamblului de atribuţii şi competenţe exercitate de Ministerul Sănătăţii către autorităţile administraţiei publice locale</w:t>
      </w:r>
    </w:p>
    <w:p w:rsidR="00A079C0" w:rsidRPr="00934E80" w:rsidRDefault="00A079C0" w:rsidP="00A079C0">
      <w:pPr>
        <w:numPr>
          <w:ilvl w:val="0"/>
          <w:numId w:val="1"/>
        </w:numPr>
        <w:spacing w:before="120" w:after="120" w:line="240" w:lineRule="auto"/>
        <w:jc w:val="both"/>
        <w:rPr>
          <w:rFonts w:ascii="Calibri" w:hAnsi="Calibri"/>
          <w:bCs/>
          <w:color w:val="17365D" w:themeColor="text2" w:themeShade="BF"/>
        </w:rPr>
      </w:pPr>
      <w:r w:rsidRPr="00934E80">
        <w:rPr>
          <w:rFonts w:ascii="Calibri" w:hAnsi="Calibri"/>
          <w:bCs/>
          <w:color w:val="17365D" w:themeColor="text2" w:themeShade="BF"/>
        </w:rPr>
        <w:lastRenderedPageBreak/>
        <w:t xml:space="preserve">HG </w:t>
      </w:r>
      <w:r w:rsidR="00E91446">
        <w:rPr>
          <w:rFonts w:ascii="Calibri" w:hAnsi="Calibri"/>
          <w:bCs/>
          <w:color w:val="17365D" w:themeColor="text2" w:themeShade="BF"/>
        </w:rPr>
        <w:t xml:space="preserve">nr. </w:t>
      </w:r>
      <w:r w:rsidRPr="00934E80">
        <w:rPr>
          <w:rFonts w:ascii="Calibri" w:hAnsi="Calibri"/>
          <w:bCs/>
          <w:color w:val="17365D" w:themeColor="text2" w:themeShade="BF"/>
        </w:rPr>
        <w:t>459/2010 pentru aprobarea standardului de cost/an pentru servicii acordate în unitățile medico-sociale și a unor normative privind personalul din unităţile de asistenţă medico-socială si personalul care desfăşoară activităţi de asistenţă medicală comunitară</w:t>
      </w:r>
    </w:p>
    <w:p w:rsidR="00D34EFE" w:rsidRPr="00934E80" w:rsidRDefault="00D34EFE">
      <w:pPr>
        <w:rPr>
          <w:rFonts w:ascii="Calibri" w:hAnsi="Calibri"/>
          <w:b/>
          <w:color w:val="17365D" w:themeColor="text2" w:themeShade="BF"/>
        </w:rPr>
      </w:pPr>
    </w:p>
    <w:sectPr w:rsidR="00D34EFE" w:rsidRPr="00934E80" w:rsidSect="00054237">
      <w:headerReference w:type="even" r:id="rId34"/>
      <w:headerReference w:type="default" r:id="rId35"/>
      <w:footerReference w:type="even" r:id="rId36"/>
      <w:footerReference w:type="default" r:id="rId37"/>
      <w:headerReference w:type="first" r:id="rId38"/>
      <w:footerReference w:type="first" r:id="rId39"/>
      <w:pgSz w:w="11906" w:h="16838"/>
      <w:pgMar w:top="1417" w:right="1417" w:bottom="993" w:left="1417" w:header="708" w:footer="9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02F0" w:rsidRDefault="005102F0" w:rsidP="00B83290">
      <w:pPr>
        <w:spacing w:after="0" w:line="240" w:lineRule="auto"/>
      </w:pPr>
      <w:r>
        <w:separator/>
      </w:r>
    </w:p>
  </w:endnote>
  <w:endnote w:type="continuationSeparator" w:id="0">
    <w:p w:rsidR="005102F0" w:rsidRDefault="005102F0" w:rsidP="00B832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3">
    <w:panose1 w:val="050401020108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4237" w:rsidRDefault="00054237">
    <w:pPr>
      <w:pStyle w:val="Subsol"/>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40759868"/>
      <w:docPartObj>
        <w:docPartGallery w:val="Page Numbers (Bottom of Page)"/>
        <w:docPartUnique/>
      </w:docPartObj>
    </w:sdtPr>
    <w:sdtEndPr>
      <w:rPr>
        <w:b/>
        <w:color w:val="17365D" w:themeColor="text2" w:themeShade="BF"/>
      </w:rPr>
    </w:sdtEndPr>
    <w:sdtContent>
      <w:p w:rsidR="00934E80" w:rsidRPr="00934E80" w:rsidRDefault="00934E80" w:rsidP="00934E80">
        <w:pPr>
          <w:pStyle w:val="Subsol"/>
          <w:spacing w:before="120" w:after="120"/>
          <w:jc w:val="right"/>
          <w:rPr>
            <w:b/>
            <w:color w:val="17365D" w:themeColor="text2" w:themeShade="BF"/>
          </w:rPr>
        </w:pPr>
        <w:r w:rsidRPr="00934E80">
          <w:rPr>
            <w:b/>
            <w:color w:val="17365D" w:themeColor="text2" w:themeShade="BF"/>
          </w:rPr>
          <w:fldChar w:fldCharType="begin"/>
        </w:r>
        <w:r w:rsidRPr="00934E80">
          <w:rPr>
            <w:b/>
            <w:color w:val="17365D" w:themeColor="text2" w:themeShade="BF"/>
          </w:rPr>
          <w:instrText>PAGE   \* MERGEFORMAT</w:instrText>
        </w:r>
        <w:r w:rsidRPr="00934E80">
          <w:rPr>
            <w:b/>
            <w:color w:val="17365D" w:themeColor="text2" w:themeShade="BF"/>
          </w:rPr>
          <w:fldChar w:fldCharType="separate"/>
        </w:r>
        <w:r w:rsidR="008E0EEF">
          <w:rPr>
            <w:b/>
            <w:noProof/>
            <w:color w:val="17365D" w:themeColor="text2" w:themeShade="BF"/>
          </w:rPr>
          <w:t>1</w:t>
        </w:r>
        <w:r w:rsidRPr="00934E80">
          <w:rPr>
            <w:b/>
            <w:color w:val="17365D" w:themeColor="text2" w:themeShade="BF"/>
          </w:rPr>
          <w:fldChar w:fldCharType="end"/>
        </w:r>
      </w:p>
    </w:sdtContent>
  </w:sdt>
  <w:p w:rsidR="005D1412" w:rsidRPr="000C7E73" w:rsidRDefault="005D1412" w:rsidP="005D1412">
    <w:pPr>
      <w:pStyle w:val="Subsol"/>
      <w:jc w:val="center"/>
      <w:rPr>
        <w:rFonts w:ascii="Calibri" w:hAnsi="Calibri"/>
        <w:b/>
        <w:i/>
        <w:color w:val="1F4E79"/>
        <w:sz w:val="18"/>
        <w:szCs w:val="18"/>
      </w:rPr>
    </w:pPr>
    <w:r w:rsidRPr="000C7E73">
      <w:rPr>
        <w:rFonts w:ascii="Calibri" w:hAnsi="Calibri"/>
        <w:b/>
        <w:i/>
        <w:color w:val="1F4E79"/>
        <w:sz w:val="18"/>
        <w:szCs w:val="18"/>
      </w:rPr>
      <w:t>Ghidul solicitantului – condiții specifice</w:t>
    </w:r>
  </w:p>
  <w:p w:rsidR="005D1412" w:rsidRDefault="005D1412" w:rsidP="005D1412">
    <w:pPr>
      <w:pStyle w:val="Subsol"/>
      <w:jc w:val="center"/>
      <w:rPr>
        <w:rFonts w:ascii="Calibri" w:hAnsi="Calibri"/>
        <w:b/>
        <w:i/>
        <w:color w:val="1F4E79"/>
        <w:sz w:val="18"/>
        <w:szCs w:val="18"/>
      </w:rPr>
    </w:pPr>
    <w:r w:rsidRPr="000C7E73">
      <w:rPr>
        <w:rFonts w:ascii="Calibri" w:hAnsi="Calibri"/>
        <w:b/>
        <w:i/>
        <w:color w:val="1F4E79"/>
        <w:sz w:val="18"/>
        <w:szCs w:val="18"/>
      </w:rPr>
      <w:t>”Dezvoltare Locală Integrată (DLI 360</w:t>
    </w:r>
    <w:r w:rsidRPr="000C7E73">
      <w:rPr>
        <w:rFonts w:ascii="Calibri" w:hAnsi="Calibri"/>
        <w:b/>
        <w:i/>
        <w:color w:val="1F4E79"/>
        <w:sz w:val="18"/>
        <w:szCs w:val="18"/>
        <w:vertAlign w:val="superscript"/>
      </w:rPr>
      <w:t>0</w:t>
    </w:r>
    <w:r w:rsidRPr="000C7E73">
      <w:rPr>
        <w:rFonts w:ascii="Calibri" w:hAnsi="Calibri"/>
        <w:b/>
        <w:i/>
        <w:color w:val="1F4E79"/>
        <w:sz w:val="18"/>
        <w:szCs w:val="18"/>
      </w:rPr>
      <w:t xml:space="preserve">) în comunitățile marginalizate </w:t>
    </w:r>
  </w:p>
  <w:p w:rsidR="005D1412" w:rsidRPr="000C7E73" w:rsidRDefault="005D1412" w:rsidP="005D1412">
    <w:pPr>
      <w:pStyle w:val="Subsol"/>
      <w:jc w:val="center"/>
      <w:rPr>
        <w:rFonts w:ascii="Calibri" w:hAnsi="Calibri"/>
        <w:b/>
        <w:i/>
        <w:color w:val="1F4E79"/>
        <w:sz w:val="18"/>
        <w:szCs w:val="18"/>
      </w:rPr>
    </w:pPr>
    <w:r w:rsidRPr="000C7E73">
      <w:rPr>
        <w:rFonts w:ascii="Calibri" w:hAnsi="Calibri"/>
        <w:b/>
        <w:i/>
        <w:color w:val="1F4E79"/>
        <w:sz w:val="18"/>
        <w:szCs w:val="18"/>
      </w:rPr>
      <w:t>în care există populație aparținând minorității rome”</w:t>
    </w:r>
  </w:p>
  <w:p w:rsidR="00B83290" w:rsidRDefault="00B83290" w:rsidP="00934E80">
    <w:pPr>
      <w:pStyle w:val="Subsol"/>
      <w:jc w:val="both"/>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4237" w:rsidRDefault="00054237">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02F0" w:rsidRDefault="005102F0" w:rsidP="00B83290">
      <w:pPr>
        <w:spacing w:after="0" w:line="240" w:lineRule="auto"/>
      </w:pPr>
      <w:r>
        <w:separator/>
      </w:r>
    </w:p>
  </w:footnote>
  <w:footnote w:type="continuationSeparator" w:id="0">
    <w:p w:rsidR="005102F0" w:rsidRDefault="005102F0" w:rsidP="00B8329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4237" w:rsidRDefault="00054237">
    <w:pPr>
      <w:pStyle w:val="Ante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4237" w:rsidRDefault="00054237">
    <w:pPr>
      <w:pStyle w:val="Ante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4237" w:rsidRDefault="00054237">
    <w:pPr>
      <w:pStyle w:val="Ante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B24F33"/>
    <w:multiLevelType w:val="hybridMultilevel"/>
    <w:tmpl w:val="16A89172"/>
    <w:lvl w:ilvl="0" w:tplc="18B68738">
      <w:start w:val="1"/>
      <w:numFmt w:val="bullet"/>
      <w:lvlText w:val=""/>
      <w:lvlJc w:val="left"/>
      <w:pPr>
        <w:ind w:left="644" w:hanging="360"/>
      </w:pPr>
      <w:rPr>
        <w:rFonts w:ascii="Wingdings 3" w:hAnsi="Wingdings 3" w:hint="default"/>
        <w:color w:val="FFC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D474597"/>
    <w:multiLevelType w:val="hybridMultilevel"/>
    <w:tmpl w:val="541291B4"/>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2" w15:restartNumberingAfterBreak="0">
    <w:nsid w:val="618876BB"/>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3290"/>
    <w:rsid w:val="0001111B"/>
    <w:rsid w:val="00054237"/>
    <w:rsid w:val="001005BA"/>
    <w:rsid w:val="001115B4"/>
    <w:rsid w:val="001B6D11"/>
    <w:rsid w:val="002C3357"/>
    <w:rsid w:val="00335787"/>
    <w:rsid w:val="00346A4E"/>
    <w:rsid w:val="003B3CE1"/>
    <w:rsid w:val="004059E7"/>
    <w:rsid w:val="004246A0"/>
    <w:rsid w:val="004B3B47"/>
    <w:rsid w:val="004D3FE8"/>
    <w:rsid w:val="005102F0"/>
    <w:rsid w:val="00531C31"/>
    <w:rsid w:val="00532AA3"/>
    <w:rsid w:val="0057480C"/>
    <w:rsid w:val="005D1412"/>
    <w:rsid w:val="00676E9E"/>
    <w:rsid w:val="00680694"/>
    <w:rsid w:val="00695171"/>
    <w:rsid w:val="006C699B"/>
    <w:rsid w:val="006E5F18"/>
    <w:rsid w:val="00701AF1"/>
    <w:rsid w:val="00724940"/>
    <w:rsid w:val="00806E11"/>
    <w:rsid w:val="0087640C"/>
    <w:rsid w:val="008B7E5B"/>
    <w:rsid w:val="008C7545"/>
    <w:rsid w:val="008E0EEF"/>
    <w:rsid w:val="008F27F9"/>
    <w:rsid w:val="00934E80"/>
    <w:rsid w:val="009924E7"/>
    <w:rsid w:val="00A079C0"/>
    <w:rsid w:val="00A877BD"/>
    <w:rsid w:val="00AA1824"/>
    <w:rsid w:val="00AC6957"/>
    <w:rsid w:val="00AE2DB8"/>
    <w:rsid w:val="00B02358"/>
    <w:rsid w:val="00B2609B"/>
    <w:rsid w:val="00B76A8B"/>
    <w:rsid w:val="00B83290"/>
    <w:rsid w:val="00BA52E2"/>
    <w:rsid w:val="00BB1D13"/>
    <w:rsid w:val="00C1055A"/>
    <w:rsid w:val="00C179EF"/>
    <w:rsid w:val="00C378B9"/>
    <w:rsid w:val="00C409C4"/>
    <w:rsid w:val="00C771FF"/>
    <w:rsid w:val="00CB75F1"/>
    <w:rsid w:val="00CE609C"/>
    <w:rsid w:val="00CE6F37"/>
    <w:rsid w:val="00D34EFE"/>
    <w:rsid w:val="00D5552F"/>
    <w:rsid w:val="00D60850"/>
    <w:rsid w:val="00D71EDD"/>
    <w:rsid w:val="00D97D3C"/>
    <w:rsid w:val="00DA2EFC"/>
    <w:rsid w:val="00DA4B4C"/>
    <w:rsid w:val="00E02972"/>
    <w:rsid w:val="00E27211"/>
    <w:rsid w:val="00E45EC3"/>
    <w:rsid w:val="00E51C42"/>
    <w:rsid w:val="00E634F7"/>
    <w:rsid w:val="00E91446"/>
    <w:rsid w:val="00EF786B"/>
    <w:rsid w:val="00F05FFC"/>
    <w:rsid w:val="00F47C60"/>
    <w:rsid w:val="00FA0F3A"/>
    <w:rsid w:val="00FC21CE"/>
    <w:rsid w:val="00FE4A6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3692ECC-DB43-4843-9171-CB25931A2B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640C"/>
  </w:style>
  <w:style w:type="paragraph" w:styleId="Titlu1">
    <w:name w:val="heading 1"/>
    <w:basedOn w:val="Normal"/>
    <w:next w:val="Normal"/>
    <w:link w:val="Titlu1Caracter"/>
    <w:uiPriority w:val="9"/>
    <w:qFormat/>
    <w:rsid w:val="00B83290"/>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itlu2">
    <w:name w:val="heading 2"/>
    <w:basedOn w:val="Normal"/>
    <w:next w:val="Normal"/>
    <w:link w:val="Titlu2Caracter"/>
    <w:uiPriority w:val="9"/>
    <w:semiHidden/>
    <w:unhideWhenUsed/>
    <w:qFormat/>
    <w:rsid w:val="00FA0F3A"/>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Robust">
    <w:name w:val="Strong"/>
    <w:basedOn w:val="Fontdeparagrafimplicit"/>
    <w:uiPriority w:val="22"/>
    <w:qFormat/>
    <w:rsid w:val="0087640C"/>
    <w:rPr>
      <w:b/>
      <w:bCs/>
    </w:rPr>
  </w:style>
  <w:style w:type="character" w:styleId="Accentuat">
    <w:name w:val="Emphasis"/>
    <w:basedOn w:val="Fontdeparagrafimplicit"/>
    <w:uiPriority w:val="20"/>
    <w:qFormat/>
    <w:rsid w:val="0087640C"/>
    <w:rPr>
      <w:i/>
      <w:iCs/>
    </w:rPr>
  </w:style>
  <w:style w:type="paragraph" w:styleId="Listparagraf">
    <w:name w:val="List Paragraph"/>
    <w:basedOn w:val="Normal"/>
    <w:uiPriority w:val="34"/>
    <w:qFormat/>
    <w:rsid w:val="0087640C"/>
    <w:pPr>
      <w:ind w:left="720"/>
      <w:contextualSpacing/>
    </w:pPr>
    <w:rPr>
      <w:rFonts w:cs="Times New Roman"/>
    </w:rPr>
  </w:style>
  <w:style w:type="paragraph" w:styleId="Antet">
    <w:name w:val="header"/>
    <w:basedOn w:val="Normal"/>
    <w:link w:val="AntetCaracter"/>
    <w:uiPriority w:val="99"/>
    <w:unhideWhenUsed/>
    <w:rsid w:val="00B83290"/>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B83290"/>
  </w:style>
  <w:style w:type="paragraph" w:styleId="Subsol">
    <w:name w:val="footer"/>
    <w:basedOn w:val="Normal"/>
    <w:link w:val="SubsolCaracter"/>
    <w:unhideWhenUsed/>
    <w:rsid w:val="00B83290"/>
    <w:pPr>
      <w:tabs>
        <w:tab w:val="center" w:pos="4536"/>
        <w:tab w:val="right" w:pos="9072"/>
      </w:tabs>
      <w:spacing w:after="0" w:line="240" w:lineRule="auto"/>
    </w:pPr>
  </w:style>
  <w:style w:type="character" w:customStyle="1" w:styleId="SubsolCaracter">
    <w:name w:val="Subsol Caracter"/>
    <w:basedOn w:val="Fontdeparagrafimplicit"/>
    <w:link w:val="Subsol"/>
    <w:rsid w:val="00B83290"/>
  </w:style>
  <w:style w:type="character" w:customStyle="1" w:styleId="Titlu1Caracter">
    <w:name w:val="Titlu 1 Caracter"/>
    <w:basedOn w:val="Fontdeparagrafimplicit"/>
    <w:link w:val="Titlu1"/>
    <w:uiPriority w:val="9"/>
    <w:rsid w:val="00B83290"/>
    <w:rPr>
      <w:rFonts w:asciiTheme="majorHAnsi" w:eastAsiaTheme="majorEastAsia" w:hAnsiTheme="majorHAnsi" w:cstheme="majorBidi"/>
      <w:color w:val="365F91" w:themeColor="accent1" w:themeShade="BF"/>
      <w:sz w:val="32"/>
      <w:szCs w:val="32"/>
    </w:rPr>
  </w:style>
  <w:style w:type="paragraph" w:styleId="TextnBalon">
    <w:name w:val="Balloon Text"/>
    <w:basedOn w:val="Normal"/>
    <w:link w:val="TextnBalonCaracter"/>
    <w:uiPriority w:val="99"/>
    <w:semiHidden/>
    <w:unhideWhenUsed/>
    <w:rsid w:val="00AC6957"/>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AC6957"/>
    <w:rPr>
      <w:rFonts w:ascii="Tahoma" w:hAnsi="Tahoma" w:cs="Tahoma"/>
      <w:sz w:val="16"/>
      <w:szCs w:val="16"/>
    </w:rPr>
  </w:style>
  <w:style w:type="paragraph" w:styleId="Textcomentariu">
    <w:name w:val="annotation text"/>
    <w:basedOn w:val="Normal"/>
    <w:link w:val="TextcomentariuCaracter"/>
    <w:uiPriority w:val="99"/>
    <w:semiHidden/>
    <w:unhideWhenUsed/>
    <w:rsid w:val="00A079C0"/>
    <w:pPr>
      <w:spacing w:line="240" w:lineRule="auto"/>
    </w:pPr>
    <w:rPr>
      <w:rFonts w:eastAsiaTheme="minorEastAsia"/>
      <w:sz w:val="20"/>
      <w:szCs w:val="20"/>
      <w:lang w:val="en-US"/>
    </w:rPr>
  </w:style>
  <w:style w:type="character" w:customStyle="1" w:styleId="TextcomentariuCaracter">
    <w:name w:val="Text comentariu Caracter"/>
    <w:basedOn w:val="Fontdeparagrafimplicit"/>
    <w:link w:val="Textcomentariu"/>
    <w:uiPriority w:val="99"/>
    <w:semiHidden/>
    <w:rsid w:val="00A079C0"/>
    <w:rPr>
      <w:rFonts w:eastAsiaTheme="minorEastAsia"/>
      <w:sz w:val="20"/>
      <w:szCs w:val="20"/>
      <w:lang w:val="en-US"/>
    </w:rPr>
  </w:style>
  <w:style w:type="character" w:customStyle="1" w:styleId="Titlu2Caracter">
    <w:name w:val="Titlu 2 Caracter"/>
    <w:basedOn w:val="Fontdeparagrafimplicit"/>
    <w:link w:val="Titlu2"/>
    <w:uiPriority w:val="9"/>
    <w:semiHidden/>
    <w:rsid w:val="00FA0F3A"/>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mmuncii.ro/j33/index.php/ro/transparenta/proiecte-in-dezbatere/4076-2015-10-08-proiecthg-strateg-diz" TargetMode="External"/><Relationship Id="rId18" Type="http://schemas.openxmlformats.org/officeDocument/2006/relationships/hyperlink" Target="http://www.edu.ro/index.php/articles/23696" TargetMode="External"/><Relationship Id="rId26" Type="http://schemas.openxmlformats.org/officeDocument/2006/relationships/hyperlink" Target="http://www.edu.ro/index.php/met_rep_reg_ins_etc/16182" TargetMode="External"/><Relationship Id="rId39" Type="http://schemas.openxmlformats.org/officeDocument/2006/relationships/footer" Target="footer3.xml"/><Relationship Id="rId21" Type="http://schemas.openxmlformats.org/officeDocument/2006/relationships/hyperlink" Target="http://www.edu.ro/index.php/legaldocs/16421" TargetMode="External"/><Relationship Id="rId34" Type="http://schemas.openxmlformats.org/officeDocument/2006/relationships/header" Target="head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edu.ro/index.php/articles/23306" TargetMode="External"/><Relationship Id="rId20" Type="http://schemas.openxmlformats.org/officeDocument/2006/relationships/hyperlink" Target="http://administraresite.edu.ro/index.php/articles/16518" TargetMode="External"/><Relationship Id="rId29" Type="http://schemas.openxmlformats.org/officeDocument/2006/relationships/hyperlink" Target="http://www.edu.ro/index.php/met_rep_reg_ins_etc/16181"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muncii.ro/j33/images/Documente/Munca/2014-DOES/2014-01-31_Anexa1_Strategia_de_Ocupare.pdf" TargetMode="External"/><Relationship Id="rId24" Type="http://schemas.openxmlformats.org/officeDocument/2006/relationships/hyperlink" Target="http://www.edu.ro/index.php/met_rep_reg_ins_etc/16183" TargetMode="External"/><Relationship Id="rId32" Type="http://schemas.openxmlformats.org/officeDocument/2006/relationships/hyperlink" Target="http://tvet.ro/index.php/ro/omecs-529324092015.html" TargetMode="External"/><Relationship Id="rId37" Type="http://schemas.openxmlformats.org/officeDocument/2006/relationships/footer" Target="footer2.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mmuncii.ro/j33/images/Documente/Transparenta/Dezbateri_publice/2015-07-15_Anexa1_ProiectHG_SIA.pdf" TargetMode="External"/><Relationship Id="rId23" Type="http://schemas.openxmlformats.org/officeDocument/2006/relationships/hyperlink" Target="http://www.edu.ro/index.php/legaldocs/16179" TargetMode="External"/><Relationship Id="rId28" Type="http://schemas.openxmlformats.org/officeDocument/2006/relationships/hyperlink" Target="http://www.edu.ro/index.php/met_rep_reg_ins_etc/16181" TargetMode="External"/><Relationship Id="rId36" Type="http://schemas.openxmlformats.org/officeDocument/2006/relationships/footer" Target="footer1.xml"/><Relationship Id="rId10" Type="http://schemas.openxmlformats.org/officeDocument/2006/relationships/hyperlink" Target="http://ec.europa.eu/europe2020/pdf/csr2014/nrp2014_romania_ro.pdf" TargetMode="External"/><Relationship Id="rId19" Type="http://schemas.openxmlformats.org/officeDocument/2006/relationships/hyperlink" Target="http://administraresite.edu.ro/index.php/articles/23604" TargetMode="External"/><Relationship Id="rId31" Type="http://schemas.openxmlformats.org/officeDocument/2006/relationships/hyperlink" Target="http://www.edu.ro/index.php/met_rep_reg_ins_etc/16180" TargetMode="External"/><Relationship Id="rId4" Type="http://schemas.openxmlformats.org/officeDocument/2006/relationships/settings" Target="settings.xml"/><Relationship Id="rId9" Type="http://schemas.openxmlformats.org/officeDocument/2006/relationships/hyperlink" Target="http://ec.europa.eu/europe2020/making-it-happen/country-specific-recommendations/index_en.htm" TargetMode="External"/><Relationship Id="rId14" Type="http://schemas.openxmlformats.org/officeDocument/2006/relationships/hyperlink" Target="http://www.copii.ro/anpdca-content/uploads/2015/01/Anexa-1-Strategia-nationala-aprobata-de-Guvern.pdf" TargetMode="External"/><Relationship Id="rId22" Type="http://schemas.openxmlformats.org/officeDocument/2006/relationships/hyperlink" Target="http://www.edu.ro/index.php/legaldocs/14847" TargetMode="External"/><Relationship Id="rId27" Type="http://schemas.openxmlformats.org/officeDocument/2006/relationships/hyperlink" Target="http://www.edu.ro/index.php/met_rep_reg_ins_etc/16182" TargetMode="External"/><Relationship Id="rId30" Type="http://schemas.openxmlformats.org/officeDocument/2006/relationships/hyperlink" Target="http://www.edu.ro/index.php/met_rep_reg_ins_etc/16180" TargetMode="External"/><Relationship Id="rId35" Type="http://schemas.openxmlformats.org/officeDocument/2006/relationships/header" Target="header2.xml"/><Relationship Id="rId8" Type="http://schemas.openxmlformats.org/officeDocument/2006/relationships/hyperlink" Target="http://www.fonduri-ue.ro/res/filepicker_users/cd25a597fd-62/2014-2020/acord-parteneriat/Acord_de_Parteneriat_2014-2020_RO_2014RO16M8PA001_1_2_ro.pdf" TargetMode="External"/><Relationship Id="rId3" Type="http://schemas.openxmlformats.org/officeDocument/2006/relationships/styles" Target="styles.xml"/><Relationship Id="rId12" Type="http://schemas.openxmlformats.org/officeDocument/2006/relationships/hyperlink" Target="http://www.ms.gov.ro/documente/Anexa%201%20-%20Strategia%20Nationala%20de%20Sanatate_886_1761.pdf" TargetMode="External"/><Relationship Id="rId17" Type="http://schemas.openxmlformats.org/officeDocument/2006/relationships/hyperlink" Target="http://www.edu.ro/index.php/articles/24071" TargetMode="External"/><Relationship Id="rId25" Type="http://schemas.openxmlformats.org/officeDocument/2006/relationships/hyperlink" Target="http://www.edu.ro/index.php/met_rep_reg_ins_etc/16183" TargetMode="External"/><Relationship Id="rId33" Type="http://schemas.openxmlformats.org/officeDocument/2006/relationships/hyperlink" Target="http://hiphi.ubbcluj.ro/Public/File/practica/LegeaPracticii_258_2007.pdf" TargetMode="External"/><Relationship Id="rId3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14E39B-0130-456D-8B11-0C30A67D3B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1</Pages>
  <Words>2345</Words>
  <Characters>13368</Characters>
  <Application>Microsoft Office Word</Application>
  <DocSecurity>0</DocSecurity>
  <Lines>111</Lines>
  <Paragraphs>31</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15682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Mariana Acatrinei</dc:creator>
  <cp:lastModifiedBy>daniela.badea</cp:lastModifiedBy>
  <cp:revision>9</cp:revision>
  <cp:lastPrinted>2017-04-10T12:28:00Z</cp:lastPrinted>
  <dcterms:created xsi:type="dcterms:W3CDTF">2017-04-10T11:15:00Z</dcterms:created>
  <dcterms:modified xsi:type="dcterms:W3CDTF">2018-01-31T14:46:00Z</dcterms:modified>
</cp:coreProperties>
</file>